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7F" w:rsidRPr="007A0FA4" w:rsidRDefault="0041277F" w:rsidP="0041277F">
      <w:pPr>
        <w:pStyle w:val="NormalWeb"/>
        <w:pageBreakBefore/>
        <w:spacing w:after="0" w:line="442" w:lineRule="atLeast"/>
        <w:rPr>
          <w:rFonts w:asciiTheme="minorHAnsi" w:hAnsiTheme="minorHAnsi"/>
          <w:sz w:val="22"/>
          <w:szCs w:val="22"/>
          <w:lang w:val="ca-ES"/>
        </w:rPr>
      </w:pPr>
      <w:r w:rsidRPr="007A0FA4">
        <w:rPr>
          <w:rFonts w:asciiTheme="minorHAnsi" w:hAnsiTheme="minorHAnsi"/>
          <w:sz w:val="22"/>
          <w:szCs w:val="22"/>
          <w:lang w:val="ca-ES"/>
        </w:rPr>
        <w:t>Sektion 4.3 Rhetorik und Politik / Medienpolitik</w:t>
      </w:r>
    </w:p>
    <w:p w:rsidR="0041277F" w:rsidRPr="007A0FA4" w:rsidRDefault="0041277F" w:rsidP="0041277F">
      <w:pPr>
        <w:pStyle w:val="NormalWeb"/>
        <w:spacing w:after="0" w:line="442" w:lineRule="atLeast"/>
        <w:rPr>
          <w:rFonts w:asciiTheme="minorHAnsi" w:hAnsiTheme="minorHAnsi"/>
          <w:sz w:val="22"/>
          <w:szCs w:val="22"/>
          <w:lang w:val="ca-ES"/>
        </w:rPr>
      </w:pPr>
    </w:p>
    <w:p w:rsidR="0041277F" w:rsidRPr="007A0FA4" w:rsidRDefault="0041277F" w:rsidP="0041277F">
      <w:pPr>
        <w:pStyle w:val="NormalWeb"/>
        <w:spacing w:after="0" w:line="442" w:lineRule="atLeast"/>
        <w:rPr>
          <w:rFonts w:asciiTheme="minorHAnsi" w:hAnsiTheme="minorHAnsi"/>
          <w:sz w:val="22"/>
          <w:szCs w:val="22"/>
          <w:lang w:val="ca-ES"/>
        </w:rPr>
      </w:pPr>
      <w:r w:rsidRPr="007A0FA4">
        <w:rPr>
          <w:rFonts w:asciiTheme="minorHAnsi" w:hAnsiTheme="minorHAnsi"/>
          <w:sz w:val="22"/>
          <w:szCs w:val="22"/>
          <w:lang w:val="ca-ES"/>
        </w:rPr>
        <w:t>Narrative Topics in Media Speech</w:t>
      </w:r>
    </w:p>
    <w:p w:rsidR="0041277F" w:rsidRPr="007A0FA4" w:rsidRDefault="0041277F" w:rsidP="0041277F">
      <w:pPr>
        <w:pStyle w:val="NormalWeb"/>
        <w:spacing w:after="0" w:line="442" w:lineRule="atLeast"/>
        <w:rPr>
          <w:rFonts w:asciiTheme="minorHAnsi" w:hAnsiTheme="minorHAnsi"/>
          <w:sz w:val="22"/>
          <w:szCs w:val="22"/>
          <w:lang w:val="ca-ES"/>
        </w:rPr>
      </w:pPr>
      <w:r w:rsidRPr="007A0FA4">
        <w:rPr>
          <w:rFonts w:asciiTheme="minorHAnsi" w:hAnsiTheme="minorHAnsi"/>
          <w:sz w:val="22"/>
          <w:szCs w:val="22"/>
          <w:lang w:val="ca-ES"/>
        </w:rPr>
        <w:t>Economic Crisis and the Story of Catalan Independence</w:t>
      </w:r>
    </w:p>
    <w:p w:rsidR="0041277F" w:rsidRPr="007A0FA4" w:rsidRDefault="0041277F" w:rsidP="0041277F">
      <w:pPr>
        <w:pStyle w:val="NormalWeb"/>
        <w:spacing w:after="0" w:line="340" w:lineRule="atLeast"/>
        <w:rPr>
          <w:rFonts w:asciiTheme="minorHAnsi" w:hAnsiTheme="minorHAnsi"/>
          <w:sz w:val="22"/>
          <w:szCs w:val="22"/>
          <w:lang w:val="ca-ES"/>
        </w:rPr>
      </w:pPr>
    </w:p>
    <w:p w:rsidR="0041277F" w:rsidRPr="007A0FA4" w:rsidRDefault="0041277F" w:rsidP="0041277F">
      <w:pPr>
        <w:pStyle w:val="NormalWeb"/>
        <w:spacing w:after="0" w:line="340" w:lineRule="atLeast"/>
        <w:rPr>
          <w:rFonts w:asciiTheme="minorHAnsi" w:hAnsiTheme="minorHAnsi"/>
          <w:sz w:val="22"/>
          <w:szCs w:val="22"/>
          <w:lang w:val="en-US"/>
        </w:rPr>
      </w:pPr>
      <w:r w:rsidRPr="007A0FA4">
        <w:rPr>
          <w:rFonts w:asciiTheme="minorHAnsi" w:hAnsiTheme="minorHAnsi"/>
          <w:sz w:val="22"/>
          <w:szCs w:val="22"/>
          <w:shd w:val="clear" w:color="auto" w:fill="FFFF00"/>
          <w:lang w:val="fr-FR"/>
        </w:rPr>
        <w:t xml:space="preserve">Berta </w:t>
      </w:r>
      <w:proofErr w:type="spellStart"/>
      <w:r w:rsidRPr="007A0FA4">
        <w:rPr>
          <w:rFonts w:asciiTheme="minorHAnsi" w:hAnsiTheme="minorHAnsi"/>
          <w:sz w:val="22"/>
          <w:szCs w:val="22"/>
          <w:shd w:val="clear" w:color="auto" w:fill="FFFF00"/>
          <w:lang w:val="fr-FR"/>
        </w:rPr>
        <w:t>Capdevila</w:t>
      </w:r>
      <w:proofErr w:type="spellEnd"/>
      <w:r w:rsidRPr="007A0FA4">
        <w:rPr>
          <w:rFonts w:asciiTheme="minorHAnsi" w:hAnsiTheme="minorHAnsi"/>
          <w:sz w:val="22"/>
          <w:szCs w:val="22"/>
          <w:shd w:val="clear" w:color="auto" w:fill="FFFF00"/>
          <w:lang w:val="fr-FR"/>
        </w:rPr>
        <w:t xml:space="preserve"> González</w:t>
      </w:r>
    </w:p>
    <w:p w:rsidR="0041277F" w:rsidRPr="007A0FA4" w:rsidRDefault="0041277F" w:rsidP="0041277F">
      <w:pPr>
        <w:pStyle w:val="NormalWeb"/>
        <w:spacing w:after="0" w:line="340" w:lineRule="atLeast"/>
        <w:rPr>
          <w:rFonts w:asciiTheme="minorHAnsi" w:hAnsiTheme="minorHAnsi"/>
          <w:sz w:val="22"/>
          <w:szCs w:val="22"/>
          <w:lang w:val="fr-FR"/>
        </w:rPr>
      </w:pPr>
      <w:proofErr w:type="spellStart"/>
      <w:r w:rsidRPr="007A0FA4">
        <w:rPr>
          <w:rFonts w:asciiTheme="minorHAnsi" w:hAnsiTheme="minorHAnsi"/>
          <w:sz w:val="22"/>
          <w:szCs w:val="22"/>
          <w:lang w:val="fr-FR"/>
        </w:rPr>
        <w:t>Universitat</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Pompeu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Fabra</w:t>
      </w:r>
      <w:proofErr w:type="spellEnd"/>
    </w:p>
    <w:p w:rsidR="0041277F" w:rsidRPr="007A0FA4" w:rsidRDefault="0041277F" w:rsidP="0041277F">
      <w:pPr>
        <w:pStyle w:val="NormalWeb"/>
        <w:spacing w:after="0" w:line="340" w:lineRule="atLeast"/>
        <w:rPr>
          <w:rFonts w:asciiTheme="minorHAnsi" w:hAnsiTheme="minorHAnsi"/>
          <w:sz w:val="22"/>
          <w:szCs w:val="22"/>
          <w:lang w:val="fr-FR"/>
        </w:rPr>
      </w:pPr>
    </w:p>
    <w:p w:rsidR="0041277F" w:rsidRPr="007A0FA4" w:rsidRDefault="0041277F" w:rsidP="0041277F">
      <w:pPr>
        <w:pStyle w:val="NormalWeb"/>
        <w:spacing w:after="0" w:line="340" w:lineRule="atLeast"/>
        <w:rPr>
          <w:rFonts w:asciiTheme="minorHAnsi" w:hAnsiTheme="minorHAnsi"/>
          <w:sz w:val="22"/>
          <w:szCs w:val="22"/>
          <w:lang w:val="fr-FR"/>
        </w:rPr>
      </w:pP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Nowadays, more and more, the rhetoric conceptual system finds itself overwhelmed by the discursive practices of publicity, polítics, the media and even economics in the West. The discipline has an extensive taxonomy of logic and argumentative resources, but at the peak of the so-called storytelling –well thematized by the popular Christian Salmon, besides other authors-, it is evident that there is still a systematic study of the persuasive resources of the narrative to be developed.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The narrativist hermeneutics have already highlighted the importance of the narrative on the creation of the sense, but in order to understand how it works, from the one hand we will have to review our own tradition on the research of concepts and tools that we can recycle, and on the other hand, we will have to broaden our look towards adjacent disciplines such as psychology, sociology, literary theory, history theory, discurse analysis, philosophy and anthropology, which all have understood –from different perspectives- narrative as a central category in human experience.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In this communication I will tackle a small part of the vast task that we face: I will present a propaedeutic to the narrative topics from a rhetoric point of view. My thesis states that in the same way that we find prejudicial structures shared at length, which are used to support the argumentation in front of a specific audience, there are also thematic patterns – heuristic models, on Cesare Segre’s words- which make a narration more intelligible, credible and effective.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This thesis is supported by two columns: the first one is the tradition of the thematic criticism, developed in the bosom of comparative literature, which offers guidelines for the study of universal clichés, perfectly adaptable to the study of the factitious speech; and the second one is the tradition of the rhetorical criticism, particularly the symbolic convergence theory by Ernest Bormann, </w:t>
      </w:r>
      <w:r w:rsidRPr="007A0FA4">
        <w:rPr>
          <w:rFonts w:asciiTheme="minorHAnsi" w:hAnsiTheme="minorHAnsi"/>
          <w:sz w:val="22"/>
          <w:szCs w:val="22"/>
          <w:lang w:val="ca-ES"/>
        </w:rPr>
        <w:lastRenderedPageBreak/>
        <w:t xml:space="preserve">which represents a starting point for the study of themes and motives developed in a particular society around an event or a specific historical moment.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Finally, in order to evolve my line of argument, I will take the Catalan media treatment of the economic crisis started on 2008 and its bond with the peak of the independentism speech as a study case and illustration, since it has managed to capture the public opinion and decide the elections in a moment of deep social, economical and political challenges by means of narrative resources.</w:t>
      </w:r>
    </w:p>
    <w:p w:rsidR="0041277F" w:rsidRPr="007A0FA4" w:rsidRDefault="0041277F" w:rsidP="0041277F">
      <w:pPr>
        <w:pStyle w:val="NormalWeb"/>
        <w:spacing w:after="0"/>
        <w:rPr>
          <w:rFonts w:asciiTheme="minorHAnsi" w:hAnsiTheme="minorHAnsi"/>
          <w:sz w:val="22"/>
          <w:szCs w:val="22"/>
          <w:lang w:val="ca-ES"/>
        </w:rPr>
      </w:pPr>
    </w:p>
    <w:p w:rsidR="0041277F" w:rsidRPr="007A0FA4" w:rsidRDefault="0041277F" w:rsidP="0041277F">
      <w:pPr>
        <w:pStyle w:val="NormalWeb"/>
        <w:spacing w:after="0" w:line="442" w:lineRule="atLeast"/>
        <w:rPr>
          <w:rFonts w:asciiTheme="minorHAnsi" w:hAnsiTheme="minorHAnsi"/>
          <w:sz w:val="22"/>
          <w:szCs w:val="22"/>
          <w:lang w:val="ca-ES"/>
        </w:rPr>
      </w:pPr>
    </w:p>
    <w:p w:rsidR="0041277F" w:rsidRPr="007A0FA4" w:rsidRDefault="0041277F" w:rsidP="0041277F">
      <w:pPr>
        <w:pStyle w:val="NormalWeb"/>
        <w:spacing w:after="0" w:line="442" w:lineRule="atLeast"/>
        <w:rPr>
          <w:rFonts w:asciiTheme="minorHAnsi" w:hAnsiTheme="minorHAnsi"/>
          <w:sz w:val="22"/>
          <w:szCs w:val="22"/>
          <w:lang w:val="fr-FR"/>
        </w:rPr>
      </w:pPr>
      <w:proofErr w:type="spellStart"/>
      <w:r w:rsidRPr="007A0FA4">
        <w:rPr>
          <w:rFonts w:asciiTheme="minorHAnsi" w:hAnsiTheme="minorHAnsi"/>
          <w:sz w:val="22"/>
          <w:szCs w:val="22"/>
          <w:lang w:val="fr-FR"/>
        </w:rPr>
        <w:t>Tòpica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narrativa</w:t>
      </w:r>
      <w:proofErr w:type="spellEnd"/>
      <w:r w:rsidRPr="007A0FA4">
        <w:rPr>
          <w:rFonts w:asciiTheme="minorHAnsi" w:hAnsiTheme="minorHAnsi"/>
          <w:sz w:val="22"/>
          <w:szCs w:val="22"/>
          <w:lang w:val="fr-FR"/>
        </w:rPr>
        <w:t xml:space="preserve"> en el </w:t>
      </w:r>
      <w:proofErr w:type="spellStart"/>
      <w:r w:rsidRPr="007A0FA4">
        <w:rPr>
          <w:rFonts w:asciiTheme="minorHAnsi" w:hAnsiTheme="minorHAnsi"/>
          <w:sz w:val="22"/>
          <w:szCs w:val="22"/>
          <w:lang w:val="fr-FR"/>
        </w:rPr>
        <w:t>discurs</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mediàtic</w:t>
      </w:r>
      <w:proofErr w:type="spellEnd"/>
      <w:r w:rsidRPr="007A0FA4">
        <w:rPr>
          <w:rFonts w:asciiTheme="minorHAnsi" w:hAnsiTheme="minorHAnsi"/>
          <w:sz w:val="22"/>
          <w:szCs w:val="22"/>
          <w:lang w:val="fr-FR"/>
        </w:rPr>
        <w:t xml:space="preserve"> </w:t>
      </w:r>
    </w:p>
    <w:p w:rsidR="0041277F" w:rsidRPr="007A0FA4" w:rsidRDefault="0041277F" w:rsidP="0041277F">
      <w:pPr>
        <w:pStyle w:val="NormalWeb"/>
        <w:spacing w:after="0" w:line="442" w:lineRule="atLeast"/>
        <w:rPr>
          <w:rFonts w:asciiTheme="minorHAnsi" w:hAnsiTheme="minorHAnsi"/>
          <w:sz w:val="22"/>
          <w:szCs w:val="22"/>
          <w:lang w:val="fr-FR"/>
        </w:rPr>
      </w:pPr>
      <w:r w:rsidRPr="007A0FA4">
        <w:rPr>
          <w:rFonts w:asciiTheme="minorHAnsi" w:hAnsiTheme="minorHAnsi"/>
          <w:sz w:val="22"/>
          <w:szCs w:val="22"/>
          <w:lang w:val="fr-FR"/>
        </w:rPr>
        <w:t xml:space="preserve">La </w:t>
      </w:r>
      <w:proofErr w:type="spellStart"/>
      <w:r w:rsidRPr="007A0FA4">
        <w:rPr>
          <w:rFonts w:asciiTheme="minorHAnsi" w:hAnsiTheme="minorHAnsi"/>
          <w:sz w:val="22"/>
          <w:szCs w:val="22"/>
          <w:lang w:val="fr-FR"/>
        </w:rPr>
        <w:t>crisi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econòmica</w:t>
      </w:r>
      <w:proofErr w:type="spellEnd"/>
      <w:r w:rsidRPr="007A0FA4">
        <w:rPr>
          <w:rFonts w:asciiTheme="minorHAnsi" w:hAnsiTheme="minorHAnsi"/>
          <w:sz w:val="22"/>
          <w:szCs w:val="22"/>
          <w:lang w:val="fr-FR"/>
        </w:rPr>
        <w:t xml:space="preserve"> i la </w:t>
      </w:r>
      <w:proofErr w:type="spellStart"/>
      <w:r w:rsidRPr="007A0FA4">
        <w:rPr>
          <w:rFonts w:asciiTheme="minorHAnsi" w:hAnsiTheme="minorHAnsi"/>
          <w:sz w:val="22"/>
          <w:szCs w:val="22"/>
          <w:lang w:val="fr-FR"/>
        </w:rPr>
        <w:t>història</w:t>
      </w:r>
      <w:proofErr w:type="spellEnd"/>
      <w:r w:rsidRPr="007A0FA4">
        <w:rPr>
          <w:rFonts w:asciiTheme="minorHAnsi" w:hAnsiTheme="minorHAnsi"/>
          <w:sz w:val="22"/>
          <w:szCs w:val="22"/>
          <w:lang w:val="fr-FR"/>
        </w:rPr>
        <w:t xml:space="preserve"> de </w:t>
      </w:r>
      <w:proofErr w:type="gramStart"/>
      <w:r w:rsidRPr="007A0FA4">
        <w:rPr>
          <w:rFonts w:asciiTheme="minorHAnsi" w:hAnsiTheme="minorHAnsi"/>
          <w:sz w:val="22"/>
          <w:szCs w:val="22"/>
          <w:lang w:val="fr-FR"/>
        </w:rPr>
        <w:t xml:space="preserve">la </w:t>
      </w:r>
      <w:proofErr w:type="spellStart"/>
      <w:r w:rsidRPr="007A0FA4">
        <w:rPr>
          <w:rFonts w:asciiTheme="minorHAnsi" w:hAnsiTheme="minorHAnsi"/>
          <w:sz w:val="22"/>
          <w:szCs w:val="22"/>
          <w:lang w:val="fr-FR"/>
        </w:rPr>
        <w:t>independència</w:t>
      </w:r>
      <w:proofErr w:type="spellEnd"/>
      <w:proofErr w:type="gram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Catalunya</w:t>
      </w:r>
      <w:proofErr w:type="spellEnd"/>
    </w:p>
    <w:p w:rsidR="0041277F" w:rsidRPr="007A0FA4" w:rsidRDefault="0041277F" w:rsidP="0041277F">
      <w:pPr>
        <w:pStyle w:val="NormalWeb"/>
        <w:spacing w:after="0" w:line="340" w:lineRule="atLeast"/>
        <w:rPr>
          <w:rFonts w:asciiTheme="minorHAnsi" w:hAnsiTheme="minorHAnsi"/>
          <w:sz w:val="22"/>
          <w:szCs w:val="22"/>
          <w:lang w:val="fr-FR"/>
        </w:rPr>
      </w:pPr>
      <w:r w:rsidRPr="007A0FA4">
        <w:rPr>
          <w:rFonts w:asciiTheme="minorHAnsi" w:hAnsiTheme="minorHAnsi"/>
          <w:sz w:val="22"/>
          <w:szCs w:val="22"/>
          <w:lang w:val="fr-FR"/>
        </w:rPr>
        <w:t xml:space="preserve">Berta </w:t>
      </w:r>
      <w:proofErr w:type="spellStart"/>
      <w:r w:rsidRPr="007A0FA4">
        <w:rPr>
          <w:rFonts w:asciiTheme="minorHAnsi" w:hAnsiTheme="minorHAnsi"/>
          <w:sz w:val="22"/>
          <w:szCs w:val="22"/>
          <w:lang w:val="fr-FR"/>
        </w:rPr>
        <w:t>Capdevila</w:t>
      </w:r>
      <w:proofErr w:type="spellEnd"/>
      <w:r w:rsidRPr="007A0FA4">
        <w:rPr>
          <w:rFonts w:asciiTheme="minorHAnsi" w:hAnsiTheme="minorHAnsi"/>
          <w:sz w:val="22"/>
          <w:szCs w:val="22"/>
          <w:lang w:val="fr-FR"/>
        </w:rPr>
        <w:t xml:space="preserve"> González</w:t>
      </w:r>
    </w:p>
    <w:p w:rsidR="0041277F" w:rsidRPr="007A0FA4" w:rsidRDefault="0041277F" w:rsidP="0041277F">
      <w:pPr>
        <w:pStyle w:val="NormalWeb"/>
        <w:spacing w:after="0" w:line="340" w:lineRule="atLeast"/>
        <w:rPr>
          <w:rFonts w:asciiTheme="minorHAnsi" w:hAnsiTheme="minorHAnsi"/>
          <w:sz w:val="22"/>
          <w:szCs w:val="22"/>
          <w:lang w:val="fr-FR"/>
        </w:rPr>
      </w:pPr>
      <w:proofErr w:type="spellStart"/>
      <w:r w:rsidRPr="007A0FA4">
        <w:rPr>
          <w:rFonts w:asciiTheme="minorHAnsi" w:hAnsiTheme="minorHAnsi"/>
          <w:sz w:val="22"/>
          <w:szCs w:val="22"/>
          <w:lang w:val="fr-FR"/>
        </w:rPr>
        <w:t>Universitat</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Pompeu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Fabra</w:t>
      </w:r>
      <w:proofErr w:type="spellEnd"/>
    </w:p>
    <w:p w:rsidR="0041277F" w:rsidRPr="007A0FA4" w:rsidRDefault="0041277F" w:rsidP="0041277F">
      <w:pPr>
        <w:pStyle w:val="NormalWeb"/>
        <w:spacing w:after="0" w:line="442" w:lineRule="atLeast"/>
        <w:rPr>
          <w:rFonts w:asciiTheme="minorHAnsi" w:hAnsiTheme="minorHAnsi"/>
          <w:sz w:val="22"/>
          <w:szCs w:val="22"/>
          <w:lang w:val="ca-ES"/>
        </w:rPr>
      </w:pPr>
    </w:p>
    <w:p w:rsidR="0041277F" w:rsidRPr="007A0FA4" w:rsidRDefault="0041277F" w:rsidP="0041277F">
      <w:pPr>
        <w:pStyle w:val="NormalWeb"/>
        <w:spacing w:after="0" w:line="340" w:lineRule="atLeast"/>
        <w:ind w:firstLine="709"/>
        <w:rPr>
          <w:rFonts w:asciiTheme="minorHAnsi" w:hAnsiTheme="minorHAnsi"/>
          <w:sz w:val="22"/>
          <w:szCs w:val="22"/>
          <w:lang w:val="en-US"/>
        </w:rPr>
      </w:pPr>
      <w:r w:rsidRPr="007A0FA4">
        <w:rPr>
          <w:rFonts w:asciiTheme="minorHAnsi" w:hAnsiTheme="minorHAnsi"/>
          <w:sz w:val="22"/>
          <w:szCs w:val="22"/>
          <w:lang w:val="ca-ES"/>
        </w:rPr>
        <w:t xml:space="preserve">Cada cop més, l’aparell conceptual de la retòrica es troba sobrepassat per les pràctiques discursives de la publicitat, la política, el mitjans de comunicació i fins i tot l’economia a Occident. La disciplina compta amb una extensa taxonomia de recursos lògics i argumentatius, però davant l’auge de l’anomenat </w:t>
      </w:r>
      <w:r w:rsidRPr="007A0FA4">
        <w:rPr>
          <w:rFonts w:asciiTheme="minorHAnsi" w:hAnsiTheme="minorHAnsi"/>
          <w:i/>
          <w:iCs/>
          <w:sz w:val="22"/>
          <w:szCs w:val="22"/>
          <w:lang w:val="ca-ES"/>
        </w:rPr>
        <w:t xml:space="preserve">storytelling </w:t>
      </w:r>
      <w:r w:rsidRPr="007A0FA4">
        <w:rPr>
          <w:rFonts w:asciiTheme="minorHAnsi" w:hAnsiTheme="minorHAnsi"/>
          <w:sz w:val="22"/>
          <w:szCs w:val="22"/>
          <w:lang w:val="ca-ES"/>
        </w:rPr>
        <w:t>–ben tematitzat pel popular Christian Salmon, entre altres autors–, es fa evident que encara queda per desenvolupar un estudi sistemàtic dels recursos persuasius de la narració.</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L’hermenèutica narrativista ja ha posat de manifest la importància de la narració en la creació del sentit, però per a entendre com funciona, ens caldrà d’una banda revisar la nostra pròpia tradició a la recerca de conceptes i eines que puguem reciclar i, de l’altra, estendre la mirada a disciplines adjacents com la psicologia, la sociologia, la teoria literària, la teoria de la història, l’anàlisi del discurs, la filosofia i l’antropologia, que des de diverses perspectives han entès la narració com una categoria central de l’experiència humana.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 xml:space="preserve">En aquesta comunicació abordaré una petita part d’aquesta vasta tasca que tenim per davant: presentaré una propedèutica a la tòpica narrativa des d’un punt de vista retòric. La meva tesi és que així com existeixen estructures prejudicials àmpliament compartides, que serveixen per fonamentar l’argumentació davant d’un públic determinat, així mateix existeixen patrons temàtics –models heurístics, en paraules de Cesare Segre– que fan que una narració sigui més intel·ligible, creïble i efectiva per a la cristal·lització del sentit.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lastRenderedPageBreak/>
        <w:t xml:space="preserve">Aquesta tesi se sosté sobre dues columnes: la primera és la tradició de la crítica temàtica, desenvolupada al sí de la literatura comparada, que ofereix pautes per a l’estudi de clixés universals, perfectament adaptables a l’estudi del discurs factici; i la segona, la tradició de la crítica retòrica, en concret la teoria de la convergència simbòlica d’Ernest Bormann, que constitueix un punt de partida per a l’estudi de temes i motius desenvolupats dins d’una societat concreta entorn d’un esdeveniment o d’un moment històric determinat. </w:t>
      </w:r>
    </w:p>
    <w:p w:rsidR="0041277F" w:rsidRPr="007A0FA4" w:rsidRDefault="0041277F" w:rsidP="0041277F">
      <w:pPr>
        <w:pStyle w:val="NormalWeb"/>
        <w:spacing w:after="0" w:line="340" w:lineRule="atLeast"/>
        <w:ind w:firstLine="709"/>
        <w:rPr>
          <w:rFonts w:asciiTheme="minorHAnsi" w:hAnsiTheme="minorHAnsi"/>
          <w:sz w:val="22"/>
          <w:szCs w:val="22"/>
          <w:lang w:val="ca-ES"/>
        </w:rPr>
      </w:pPr>
      <w:r w:rsidRPr="007A0FA4">
        <w:rPr>
          <w:rFonts w:asciiTheme="minorHAnsi" w:hAnsiTheme="minorHAnsi"/>
          <w:sz w:val="22"/>
          <w:szCs w:val="22"/>
          <w:lang w:val="ca-ES"/>
        </w:rPr>
        <w:t>Finalment, per a desenvolupar la meva argumentació, prendré com a cas d’estudi i il·lustració el tractament mediàtic català de la crisi econòmica iniciada el 2008 i el seu vincle amb l’auge del discurs independentista, que ha aconseguit acaparar l’opinió pública i decidir unes eleccions en un moment de profunds reptes socials, econòmics i polítics.</w:t>
      </w:r>
    </w:p>
    <w:p w:rsidR="0041277F" w:rsidRPr="007A0FA4" w:rsidRDefault="0041277F" w:rsidP="0041277F">
      <w:pPr>
        <w:pStyle w:val="NormalWeb"/>
        <w:spacing w:after="0" w:line="340" w:lineRule="atLeast"/>
        <w:ind w:firstLine="709"/>
        <w:rPr>
          <w:rFonts w:asciiTheme="minorHAnsi" w:hAnsiTheme="minorHAnsi"/>
          <w:sz w:val="22"/>
          <w:szCs w:val="22"/>
          <w:lang w:val="ca-ES"/>
        </w:rPr>
      </w:pPr>
    </w:p>
    <w:p w:rsidR="0041277F" w:rsidRPr="007A0FA4" w:rsidRDefault="0041277F" w:rsidP="0041277F">
      <w:pPr>
        <w:pStyle w:val="NormalWeb"/>
        <w:spacing w:after="0" w:line="340" w:lineRule="atLeast"/>
        <w:ind w:firstLine="709"/>
        <w:rPr>
          <w:rFonts w:asciiTheme="minorHAnsi" w:hAnsiTheme="minorHAnsi"/>
          <w:sz w:val="22"/>
          <w:szCs w:val="22"/>
          <w:lang w:val="ca-ES"/>
        </w:rPr>
      </w:pPr>
    </w:p>
    <w:p w:rsidR="0041277F" w:rsidRPr="007A0FA4" w:rsidRDefault="0041277F" w:rsidP="0041277F">
      <w:pPr>
        <w:pStyle w:val="NormalWeb"/>
        <w:spacing w:after="0" w:line="340" w:lineRule="atLeast"/>
        <w:ind w:firstLine="709"/>
        <w:rPr>
          <w:rFonts w:asciiTheme="minorHAnsi" w:hAnsiTheme="minorHAnsi"/>
          <w:sz w:val="22"/>
          <w:szCs w:val="22"/>
          <w:lang w:val="ca-ES"/>
        </w:rPr>
      </w:pPr>
    </w:p>
    <w:p w:rsidR="0041277F" w:rsidRPr="007A0FA4" w:rsidRDefault="0041277F" w:rsidP="0041277F">
      <w:pPr>
        <w:pStyle w:val="NormalWeb"/>
        <w:spacing w:after="0" w:line="340" w:lineRule="atLeast"/>
        <w:ind w:firstLine="709"/>
        <w:rPr>
          <w:rFonts w:asciiTheme="minorHAnsi" w:hAnsiTheme="minorHAnsi"/>
          <w:sz w:val="22"/>
          <w:szCs w:val="22"/>
          <w:lang w:val="ca-ES"/>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b/>
          <w:bCs/>
          <w:sz w:val="22"/>
          <w:szCs w:val="22"/>
          <w:lang w:val="ro-RO"/>
        </w:rPr>
        <w:lastRenderedPageBreak/>
        <w:t>The Rhetoric of Media Debates on Intra-European Migration.</w:t>
      </w: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b/>
          <w:bCs/>
          <w:sz w:val="22"/>
          <w:szCs w:val="22"/>
          <w:lang w:val="ro-RO"/>
        </w:rPr>
        <w:t>The Emergence of a European Public Problem?</w:t>
      </w: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shd w:val="clear" w:color="auto" w:fill="FFFF00"/>
          <w:lang w:val="ro-RO"/>
        </w:rPr>
        <w:t xml:space="preserve">Alexandru Cârlan </w:t>
      </w:r>
    </w:p>
    <w:p w:rsidR="0041277F" w:rsidRPr="007A0FA4" w:rsidRDefault="0041277F" w:rsidP="0041277F">
      <w:pPr>
        <w:pStyle w:val="NormalWeb"/>
        <w:spacing w:after="0"/>
        <w:jc w:val="center"/>
        <w:rPr>
          <w:rFonts w:asciiTheme="minorHAnsi" w:hAnsiTheme="minorHAnsi"/>
          <w:sz w:val="22"/>
          <w:szCs w:val="22"/>
          <w:lang w:val="en-US"/>
        </w:rPr>
      </w:pPr>
      <w:r w:rsidRPr="007A0FA4">
        <w:rPr>
          <w:rFonts w:asciiTheme="minorHAnsi" w:hAnsiTheme="minorHAnsi"/>
          <w:sz w:val="22"/>
          <w:szCs w:val="22"/>
          <w:shd w:val="clear" w:color="auto" w:fill="FFFF00"/>
          <w:lang w:val="ro-RO"/>
        </w:rPr>
        <w:t>Mălina Ciocea</w:t>
      </w:r>
      <w:r w:rsidRPr="007A0FA4">
        <w:rPr>
          <w:rFonts w:asciiTheme="minorHAnsi" w:hAnsiTheme="minorHAnsi"/>
          <w:sz w:val="22"/>
          <w:szCs w:val="22"/>
          <w:lang w:val="ro-RO"/>
        </w:rPr>
        <w:t xml:space="preserve"> </w:t>
      </w: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lang w:val="ro-RO"/>
        </w:rPr>
        <w:t>Faculty of Communication and Public Relations,</w:t>
      </w: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lang w:val="ro-RO"/>
        </w:rPr>
        <w:t>National University of Political Studies and Public Administration, Bucharest, Romania</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ind w:firstLine="720"/>
        <w:rPr>
          <w:rFonts w:asciiTheme="minorHAnsi" w:hAnsiTheme="minorHAnsi"/>
          <w:sz w:val="22"/>
          <w:szCs w:val="22"/>
          <w:lang w:val="en-US"/>
        </w:rPr>
      </w:pPr>
      <w:r w:rsidRPr="007A0FA4">
        <w:rPr>
          <w:rFonts w:asciiTheme="minorHAnsi" w:hAnsiTheme="minorHAnsi"/>
          <w:sz w:val="22"/>
          <w:szCs w:val="22"/>
          <w:lang w:val="ro-RO"/>
        </w:rPr>
        <w:t>This explorative study focuses on the rhetorical construction of intra-European migration as a public problem through media discourse. We aim to understand the dynamics of the media debate on this issue in a dialectic between national and European perspectives. How does the media discourse engage the citizen in this debate: through national, European or cosmopolitan stances? Does this citizen</w:t>
      </w:r>
      <w:r w:rsidRPr="007A0FA4">
        <w:rPr>
          <w:rFonts w:asciiTheme="minorHAnsi" w:hAnsiTheme="minorHAnsi"/>
          <w:sz w:val="22"/>
          <w:szCs w:val="22"/>
          <w:lang w:val="en-US"/>
        </w:rPr>
        <w:t xml:space="preserve">s’ engagement, as a discursive trait, reflect in media definition of their own role? </w:t>
      </w:r>
    </w:p>
    <w:p w:rsidR="0041277F" w:rsidRPr="007A0FA4" w:rsidRDefault="0041277F" w:rsidP="0041277F">
      <w:pPr>
        <w:pStyle w:val="NormalWeb"/>
        <w:spacing w:after="0"/>
        <w:ind w:firstLine="720"/>
        <w:rPr>
          <w:rFonts w:asciiTheme="minorHAnsi" w:hAnsiTheme="minorHAnsi"/>
          <w:sz w:val="22"/>
          <w:szCs w:val="22"/>
          <w:lang w:val="en-US"/>
        </w:rPr>
      </w:pPr>
      <w:r w:rsidRPr="007A0FA4">
        <w:rPr>
          <w:rFonts w:asciiTheme="minorHAnsi" w:hAnsiTheme="minorHAnsi"/>
          <w:sz w:val="22"/>
          <w:szCs w:val="22"/>
          <w:lang w:val="ro-RO"/>
        </w:rPr>
        <w:t>Our corpus comprises articles in Romanian, British and French media, published in August 2010, on the topic of migration of Romanians in the EU. At that time, various interconnected events triggered media debates that covered a broad range of issues on migration such as: motivations, causes, responsibilities, policies, and effects. Relying on developments in argumentation theory and critical discourse analysis, we build a framework of analysis that will enable us to reconstruct and evaluate the rhetorical consequences of these media debates. We look for forms of practical reasoning (Fairclough &amp; Fairclough, 2012), types of legitimation (van Leeuwen, 2007) and moral framing of arguments (Balabanova &amp; Balch, 2010) against the background of various journalistic practices (Richardson, 2007) and instrumentalisation strategies (Beciu, 2012) in the media from sending and receiving societies. Our previous research (Ciocea &amp; Cârlan, 2012) shows that the journalists’ strategic use of the migration theme falls in line with the traditional view of the social-political victimization of the migrant. By selecting media in sending and receiving countries, we aim to identify strategies for the rhetorical construction of European citizenship, understood as a trait of media discourses’ implied audiences. Consequently, we propose to analyse</w:t>
      </w:r>
      <w:r w:rsidRPr="007A0FA4">
        <w:rPr>
          <w:rFonts w:asciiTheme="minorHAnsi" w:hAnsiTheme="minorHAnsi"/>
          <w:sz w:val="22"/>
          <w:szCs w:val="22"/>
          <w:lang w:val="en-US"/>
        </w:rPr>
        <w:t xml:space="preserve"> </w:t>
      </w:r>
      <w:r w:rsidRPr="007A0FA4">
        <w:rPr>
          <w:rFonts w:asciiTheme="minorHAnsi" w:hAnsiTheme="minorHAnsi"/>
          <w:sz w:val="22"/>
          <w:szCs w:val="22"/>
          <w:lang w:val="ro-RO"/>
        </w:rPr>
        <w:t>the way the distance towards the migrant is strategically negociated in the media discourse within the framework of the public problem ensuing from these debates.</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b/>
          <w:bCs/>
          <w:sz w:val="22"/>
          <w:szCs w:val="22"/>
          <w:lang w:val="ro-RO"/>
        </w:rPr>
        <w:t>Keywords:</w:t>
      </w:r>
      <w:r w:rsidRPr="007A0FA4">
        <w:rPr>
          <w:rFonts w:asciiTheme="minorHAnsi" w:hAnsiTheme="minorHAnsi"/>
          <w:sz w:val="22"/>
          <w:szCs w:val="22"/>
          <w:lang w:val="ro-RO"/>
        </w:rPr>
        <w:t xml:space="preserve"> practical argumentation; media deliberative practices; migrants and moral distance; European public sphere</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ro-RO"/>
        </w:rPr>
      </w:pPr>
      <w:r w:rsidRPr="007A0FA4">
        <w:rPr>
          <w:rFonts w:asciiTheme="minorHAnsi" w:hAnsiTheme="minorHAnsi"/>
          <w:b/>
          <w:bCs/>
          <w:sz w:val="22"/>
          <w:szCs w:val="22"/>
          <w:lang w:val="ro-RO"/>
        </w:rPr>
        <w:t>References:</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Balabanova, E., &amp; Balch, A. (2010). Sending and Receiving: The Ethical Framing of Intra-EU Migration in the European Press. </w:t>
      </w:r>
      <w:r w:rsidRPr="007A0FA4">
        <w:rPr>
          <w:rFonts w:asciiTheme="minorHAnsi" w:hAnsiTheme="minorHAnsi"/>
          <w:i/>
          <w:iCs/>
          <w:sz w:val="22"/>
          <w:szCs w:val="22"/>
          <w:lang w:val="ro-RO"/>
        </w:rPr>
        <w:t>European Journal of Communication</w:t>
      </w:r>
      <w:r w:rsidRPr="007A0FA4">
        <w:rPr>
          <w:rFonts w:asciiTheme="minorHAnsi" w:hAnsiTheme="minorHAnsi"/>
          <w:sz w:val="22"/>
          <w:szCs w:val="22"/>
          <w:lang w:val="ro-RO"/>
        </w:rPr>
        <w:t>, 25(4), 382-397.</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lastRenderedPageBreak/>
        <w:t xml:space="preserve">Beciu, C. (2012). Diaspora şi experienţa transnaţională. Practici de mediatizare în presa românească. [The Diaspora and the Transnational Experience. Media Coverage Practices in the Romanian Media]. </w:t>
      </w:r>
      <w:r w:rsidRPr="007A0FA4">
        <w:rPr>
          <w:rFonts w:asciiTheme="minorHAnsi" w:hAnsiTheme="minorHAnsi"/>
          <w:i/>
          <w:iCs/>
          <w:sz w:val="22"/>
          <w:szCs w:val="22"/>
          <w:lang w:val="ro-RO"/>
        </w:rPr>
        <w:t>Revista Română de Sociologie</w:t>
      </w:r>
      <w:r w:rsidRPr="007A0FA4">
        <w:rPr>
          <w:rFonts w:asciiTheme="minorHAnsi" w:hAnsiTheme="minorHAnsi"/>
          <w:sz w:val="22"/>
          <w:szCs w:val="22"/>
          <w:lang w:val="ro-RO"/>
        </w:rPr>
        <w:t>. 23(2), 49-66.</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Ciocea, M., &amp; Cârlan, I. A. (2012). Debating Migration as a Public Problem: Diasporic Stances in Media Discourse. </w:t>
      </w:r>
      <w:r w:rsidRPr="007A0FA4">
        <w:rPr>
          <w:rFonts w:asciiTheme="minorHAnsi" w:hAnsiTheme="minorHAnsi"/>
          <w:i/>
          <w:iCs/>
          <w:sz w:val="22"/>
          <w:szCs w:val="22"/>
          <w:lang w:val="ro-RO"/>
        </w:rPr>
        <w:t>Romanian Journal of Communication and Public Relations</w:t>
      </w:r>
      <w:r w:rsidRPr="007A0FA4">
        <w:rPr>
          <w:rFonts w:asciiTheme="minorHAnsi" w:hAnsiTheme="minorHAnsi"/>
          <w:sz w:val="22"/>
          <w:szCs w:val="22"/>
          <w:lang w:val="ro-RO"/>
        </w:rPr>
        <w:t>. 14(4), 181-201.</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Fairclough, I., &amp; Fairclough, N. (2012). </w:t>
      </w:r>
      <w:r w:rsidRPr="007A0FA4">
        <w:rPr>
          <w:rFonts w:asciiTheme="minorHAnsi" w:hAnsiTheme="minorHAnsi"/>
          <w:i/>
          <w:iCs/>
          <w:sz w:val="22"/>
          <w:szCs w:val="22"/>
          <w:lang w:val="ro-RO"/>
        </w:rPr>
        <w:t>Political Discourse Analysis. A Method for Advanced Students</w:t>
      </w:r>
      <w:r w:rsidRPr="007A0FA4">
        <w:rPr>
          <w:rFonts w:asciiTheme="minorHAnsi" w:hAnsiTheme="minorHAnsi"/>
          <w:sz w:val="22"/>
          <w:szCs w:val="22"/>
          <w:lang w:val="ro-RO"/>
        </w:rPr>
        <w:t>. London: Routledge.</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Richardson, J.E. (2007). </w:t>
      </w:r>
      <w:r w:rsidRPr="007A0FA4">
        <w:rPr>
          <w:rFonts w:asciiTheme="minorHAnsi" w:hAnsiTheme="minorHAnsi"/>
          <w:i/>
          <w:iCs/>
          <w:sz w:val="22"/>
          <w:szCs w:val="22"/>
          <w:lang w:val="ro-RO"/>
        </w:rPr>
        <w:t>Analysing Newspapers: An Approach from Critical Discourse Analysis</w:t>
      </w:r>
      <w:r w:rsidRPr="007A0FA4">
        <w:rPr>
          <w:rFonts w:asciiTheme="minorHAnsi" w:hAnsiTheme="minorHAnsi"/>
          <w:sz w:val="22"/>
          <w:szCs w:val="22"/>
          <w:lang w:val="ro-RO"/>
        </w:rPr>
        <w:t>. London: Palgrave.</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van Leeuwen, T. (2007). Legitimation in discourse and communication. </w:t>
      </w:r>
      <w:r w:rsidRPr="007A0FA4">
        <w:rPr>
          <w:rFonts w:asciiTheme="minorHAnsi" w:hAnsiTheme="minorHAnsi"/>
          <w:i/>
          <w:iCs/>
          <w:sz w:val="22"/>
          <w:szCs w:val="22"/>
          <w:lang w:val="ro-RO"/>
        </w:rPr>
        <w:t>Discourse and Communication</w:t>
      </w:r>
      <w:r w:rsidRPr="007A0FA4">
        <w:rPr>
          <w:rFonts w:asciiTheme="minorHAnsi" w:hAnsiTheme="minorHAnsi"/>
          <w:sz w:val="22"/>
          <w:szCs w:val="22"/>
          <w:lang w:val="ro-RO"/>
        </w:rPr>
        <w:t>. 1(1), 91-112.</w:t>
      </w: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lang w:val="ro-RO"/>
        </w:rPr>
        <w:t>Retorica dezbaterilor mediatice cu privire la migraţia intra-europeană.</w:t>
      </w: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lang w:val="ro-RO"/>
        </w:rPr>
        <w:t>Emergenţa unei probleme publice europene?</w:t>
      </w: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jc w:val="center"/>
        <w:rPr>
          <w:rFonts w:asciiTheme="minorHAnsi" w:hAnsiTheme="minorHAnsi"/>
          <w:sz w:val="22"/>
          <w:szCs w:val="22"/>
          <w:lang w:val="ro-RO"/>
        </w:rPr>
      </w:pPr>
      <w:r w:rsidRPr="007A0FA4">
        <w:rPr>
          <w:rFonts w:asciiTheme="minorHAnsi" w:hAnsiTheme="minorHAnsi"/>
          <w:sz w:val="22"/>
          <w:szCs w:val="22"/>
          <w:lang w:val="ro-RO"/>
        </w:rPr>
        <w:t>Alexandru Cârlan</w:t>
      </w:r>
    </w:p>
    <w:p w:rsidR="0041277F" w:rsidRPr="007A0FA4" w:rsidRDefault="0041277F" w:rsidP="0041277F">
      <w:pPr>
        <w:pStyle w:val="NormalWeb"/>
        <w:spacing w:after="0"/>
        <w:ind w:firstLine="720"/>
        <w:jc w:val="center"/>
        <w:rPr>
          <w:rFonts w:asciiTheme="minorHAnsi" w:hAnsiTheme="minorHAnsi"/>
          <w:sz w:val="22"/>
          <w:szCs w:val="22"/>
          <w:lang w:val="ro-RO"/>
        </w:rPr>
      </w:pPr>
      <w:r w:rsidRPr="007A0FA4">
        <w:rPr>
          <w:rFonts w:asciiTheme="minorHAnsi" w:hAnsiTheme="minorHAnsi"/>
          <w:sz w:val="22"/>
          <w:szCs w:val="22"/>
          <w:lang w:val="ro-RO"/>
        </w:rPr>
        <w:t>Mălina Ciocea</w:t>
      </w:r>
    </w:p>
    <w:p w:rsidR="0041277F" w:rsidRPr="007A0FA4" w:rsidRDefault="0041277F" w:rsidP="0041277F">
      <w:pPr>
        <w:pStyle w:val="NormalWeb"/>
        <w:spacing w:after="0"/>
        <w:ind w:firstLine="720"/>
        <w:jc w:val="center"/>
        <w:rPr>
          <w:rFonts w:asciiTheme="minorHAnsi" w:hAnsiTheme="minorHAnsi"/>
          <w:sz w:val="22"/>
          <w:szCs w:val="22"/>
          <w:lang w:val="ro-RO"/>
        </w:rPr>
      </w:pPr>
      <w:r w:rsidRPr="007A0FA4">
        <w:rPr>
          <w:rFonts w:asciiTheme="minorHAnsi" w:hAnsiTheme="minorHAnsi"/>
          <w:sz w:val="22"/>
          <w:szCs w:val="22"/>
          <w:lang w:val="ro-RO"/>
        </w:rPr>
        <w:t>Facultatea de Comunicare şi Relaţii Publice,</w:t>
      </w:r>
    </w:p>
    <w:p w:rsidR="0041277F" w:rsidRPr="007A0FA4" w:rsidRDefault="0041277F" w:rsidP="0041277F">
      <w:pPr>
        <w:pStyle w:val="NormalWeb"/>
        <w:spacing w:after="0"/>
        <w:ind w:firstLine="720"/>
        <w:jc w:val="center"/>
        <w:rPr>
          <w:rFonts w:asciiTheme="minorHAnsi" w:hAnsiTheme="minorHAnsi"/>
          <w:sz w:val="22"/>
          <w:szCs w:val="22"/>
          <w:lang w:val="ro-RO"/>
        </w:rPr>
      </w:pPr>
      <w:r w:rsidRPr="007A0FA4">
        <w:rPr>
          <w:rFonts w:asciiTheme="minorHAnsi" w:hAnsiTheme="minorHAnsi"/>
          <w:sz w:val="22"/>
          <w:szCs w:val="22"/>
          <w:lang w:val="ro-RO"/>
        </w:rPr>
        <w:t>Şcoala Naţională de Studii Politice şi Administrative, Bucureşti, România</w:t>
      </w:r>
    </w:p>
    <w:p w:rsidR="0041277F" w:rsidRPr="007A0FA4" w:rsidRDefault="0041277F" w:rsidP="0041277F">
      <w:pPr>
        <w:pStyle w:val="NormalWeb"/>
        <w:spacing w:after="0"/>
        <w:jc w:val="center"/>
        <w:rPr>
          <w:rFonts w:asciiTheme="minorHAnsi" w:hAnsiTheme="minorHAnsi"/>
          <w:sz w:val="22"/>
          <w:szCs w:val="22"/>
          <w:lang w:val="ro-RO"/>
        </w:rPr>
      </w:pPr>
    </w:p>
    <w:p w:rsidR="0041277F" w:rsidRPr="007A0FA4" w:rsidRDefault="0041277F" w:rsidP="0041277F">
      <w:pPr>
        <w:pStyle w:val="NormalWeb"/>
        <w:spacing w:after="0"/>
        <w:ind w:firstLine="720"/>
        <w:rPr>
          <w:rFonts w:asciiTheme="minorHAnsi" w:hAnsiTheme="minorHAnsi"/>
          <w:sz w:val="22"/>
          <w:szCs w:val="22"/>
          <w:lang w:val="en-US"/>
        </w:rPr>
      </w:pPr>
      <w:r w:rsidRPr="007A0FA4">
        <w:rPr>
          <w:rFonts w:asciiTheme="minorHAnsi" w:hAnsiTheme="minorHAnsi"/>
          <w:sz w:val="22"/>
          <w:szCs w:val="22"/>
          <w:lang w:val="ro-RO"/>
        </w:rPr>
        <w:t xml:space="preserve">migraţiei intra-europene ca problemă publică. Dorim să înţelegem dinamica dezbaterilor mediatice asupra acestei probleme în dialectica dintre perspectivele naţionale şi europene. Cum îi angajează discursul media pe cetăţeni în această dezbatere: prin perspective naţionale, europene, sau cosmopolite? </w:t>
      </w:r>
      <w:r w:rsidRPr="007A0FA4">
        <w:rPr>
          <w:rFonts w:asciiTheme="minorHAnsi" w:hAnsiTheme="minorHAnsi"/>
          <w:sz w:val="22"/>
          <w:szCs w:val="22"/>
          <w:lang w:val="fr-FR"/>
        </w:rPr>
        <w:t xml:space="preserve">Se </w:t>
      </w:r>
      <w:proofErr w:type="spellStart"/>
      <w:r w:rsidRPr="007A0FA4">
        <w:rPr>
          <w:rFonts w:asciiTheme="minorHAnsi" w:hAnsiTheme="minorHAnsi"/>
          <w:sz w:val="22"/>
          <w:szCs w:val="22"/>
          <w:lang w:val="fr-FR"/>
        </w:rPr>
        <w:t>reflectă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construcţia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discursivă</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angajamentului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cetăţenilor</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practicile</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definire</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propriului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rol</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către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media?Acest</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studiu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exploratoriu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urmăreşte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rolul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discursului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mediatic</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construcţia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retorică</w:t>
      </w:r>
      <w:proofErr w:type="spellEnd"/>
      <w:r w:rsidRPr="007A0FA4">
        <w:rPr>
          <w:rFonts w:asciiTheme="minorHAnsi" w:hAnsiTheme="minorHAnsi"/>
          <w:sz w:val="22"/>
          <w:szCs w:val="22"/>
          <w:lang w:val="fr-FR"/>
        </w:rPr>
        <w:t xml:space="preserve"> a </w:t>
      </w:r>
    </w:p>
    <w:p w:rsidR="0041277F" w:rsidRPr="007A0FA4" w:rsidRDefault="0041277F" w:rsidP="0041277F">
      <w:pPr>
        <w:pStyle w:val="NormalWeb"/>
        <w:spacing w:after="0"/>
        <w:ind w:firstLine="720"/>
        <w:rPr>
          <w:rFonts w:asciiTheme="minorHAnsi" w:hAnsiTheme="minorHAnsi"/>
          <w:sz w:val="22"/>
          <w:szCs w:val="22"/>
          <w:lang w:val="en-US"/>
        </w:rPr>
      </w:pPr>
      <w:proofErr w:type="spellStart"/>
      <w:r w:rsidRPr="007A0FA4">
        <w:rPr>
          <w:rFonts w:asciiTheme="minorHAnsi" w:hAnsiTheme="minorHAnsi"/>
          <w:sz w:val="22"/>
          <w:szCs w:val="22"/>
          <w:lang w:val="fr-FR"/>
        </w:rPr>
        <w:t>Corpusul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nostru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cuprinde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articole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din</w:t>
      </w:r>
      <w:proofErr w:type="spellEnd"/>
      <w:r w:rsidRPr="007A0FA4">
        <w:rPr>
          <w:rFonts w:asciiTheme="minorHAnsi" w:hAnsiTheme="minorHAnsi"/>
          <w:sz w:val="22"/>
          <w:szCs w:val="22"/>
          <w:lang w:val="fr-FR"/>
        </w:rPr>
        <w:t xml:space="preserve"> media </w:t>
      </w:r>
      <w:proofErr w:type="spellStart"/>
      <w:r w:rsidRPr="007A0FA4">
        <w:rPr>
          <w:rFonts w:asciiTheme="minorHAnsi" w:hAnsiTheme="minorHAnsi"/>
          <w:sz w:val="22"/>
          <w:szCs w:val="22"/>
          <w:lang w:val="fr-FR"/>
        </w:rPr>
        <w:t>românească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britanică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franceză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publicate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august</w:t>
      </w:r>
      <w:proofErr w:type="spellEnd"/>
      <w:r w:rsidRPr="007A0FA4">
        <w:rPr>
          <w:rFonts w:asciiTheme="minorHAnsi" w:hAnsiTheme="minorHAnsi"/>
          <w:sz w:val="22"/>
          <w:szCs w:val="22"/>
          <w:lang w:val="fr-FR"/>
        </w:rPr>
        <w:t xml:space="preserve"> 2012, </w:t>
      </w:r>
      <w:proofErr w:type="spellStart"/>
      <w:r w:rsidRPr="007A0FA4">
        <w:rPr>
          <w:rFonts w:asciiTheme="minorHAnsi" w:hAnsiTheme="minorHAnsi"/>
          <w:sz w:val="22"/>
          <w:szCs w:val="22"/>
          <w:lang w:val="fr-FR"/>
        </w:rPr>
        <w:t>pe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subiectul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migraţiei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românilor</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UE.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acel</w:t>
      </w:r>
      <w:proofErr w:type="spellEnd"/>
      <w:r w:rsidRPr="007A0FA4">
        <w:rPr>
          <w:rFonts w:asciiTheme="minorHAnsi" w:hAnsiTheme="minorHAnsi"/>
          <w:sz w:val="22"/>
          <w:szCs w:val="22"/>
          <w:lang w:val="fr-FR"/>
        </w:rPr>
        <w:t xml:space="preserve"> moment, diverse </w:t>
      </w:r>
      <w:proofErr w:type="spellStart"/>
      <w:r w:rsidRPr="007A0FA4">
        <w:rPr>
          <w:rFonts w:asciiTheme="minorHAnsi" w:hAnsiTheme="minorHAnsi"/>
          <w:sz w:val="22"/>
          <w:szCs w:val="22"/>
          <w:lang w:val="fr-FR"/>
        </w:rPr>
        <w:t>evenimente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interconectate</w:t>
      </w:r>
      <w:proofErr w:type="spellEnd"/>
      <w:r w:rsidRPr="007A0FA4">
        <w:rPr>
          <w:rFonts w:asciiTheme="minorHAnsi" w:hAnsiTheme="minorHAnsi"/>
          <w:sz w:val="22"/>
          <w:szCs w:val="22"/>
          <w:lang w:val="fr-FR"/>
        </w:rPr>
        <w:t xml:space="preserve"> au </w:t>
      </w:r>
      <w:proofErr w:type="spellStart"/>
      <w:r w:rsidRPr="007A0FA4">
        <w:rPr>
          <w:rFonts w:asciiTheme="minorHAnsi" w:hAnsiTheme="minorHAnsi"/>
          <w:sz w:val="22"/>
          <w:szCs w:val="22"/>
          <w:lang w:val="fr-FR"/>
        </w:rPr>
        <w:t>declanşat</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dezbateri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mediatice</w:t>
      </w:r>
      <w:proofErr w:type="spellEnd"/>
      <w:r w:rsidRPr="007A0FA4">
        <w:rPr>
          <w:rFonts w:asciiTheme="minorHAnsi" w:hAnsiTheme="minorHAnsi"/>
          <w:sz w:val="22"/>
          <w:szCs w:val="22"/>
          <w:lang w:val="fr-FR"/>
        </w:rPr>
        <w:t xml:space="preserve"> care </w:t>
      </w:r>
      <w:proofErr w:type="gramStart"/>
      <w:r w:rsidRPr="007A0FA4">
        <w:rPr>
          <w:rFonts w:asciiTheme="minorHAnsi" w:hAnsiTheme="minorHAnsi"/>
          <w:sz w:val="22"/>
          <w:szCs w:val="22"/>
          <w:lang w:val="fr-FR"/>
        </w:rPr>
        <w:t xml:space="preserve">au </w:t>
      </w:r>
      <w:proofErr w:type="spellStart"/>
      <w:r w:rsidRPr="007A0FA4">
        <w:rPr>
          <w:rFonts w:asciiTheme="minorHAnsi" w:hAnsiTheme="minorHAnsi"/>
          <w:sz w:val="22"/>
          <w:szCs w:val="22"/>
          <w:lang w:val="fr-FR"/>
        </w:rPr>
        <w:t>acoperit</w:t>
      </w:r>
      <w:proofErr w:type="spellEnd"/>
      <w:proofErr w:type="gram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motivaţia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cauzele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responsabilităţile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politicile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efectele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migraţiei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Cadrul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nostru</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analiză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cuprinde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concepte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teoria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argumentării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analiza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critică</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discursului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ne </w:t>
      </w:r>
      <w:proofErr w:type="spellStart"/>
      <w:r w:rsidRPr="007A0FA4">
        <w:rPr>
          <w:rFonts w:asciiTheme="minorHAnsi" w:hAnsiTheme="minorHAnsi"/>
          <w:sz w:val="22"/>
          <w:szCs w:val="22"/>
          <w:lang w:val="fr-FR"/>
        </w:rPr>
        <w:t>permite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reconstruim</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evaluăm</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consecinţele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retorice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acestor</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dezbateri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mediatice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Urmărim</w:t>
      </w:r>
      <w:proofErr w:type="spellEnd"/>
      <w:r w:rsidRPr="007A0FA4">
        <w:rPr>
          <w:rFonts w:asciiTheme="minorHAnsi" w:hAnsiTheme="minorHAnsi"/>
          <w:sz w:val="22"/>
          <w:szCs w:val="22"/>
          <w:lang w:val="fr-FR"/>
        </w:rPr>
        <w:t xml:space="preserve"> forme de </w:t>
      </w:r>
      <w:proofErr w:type="spellStart"/>
      <w:r w:rsidRPr="007A0FA4">
        <w:rPr>
          <w:rFonts w:asciiTheme="minorHAnsi" w:hAnsiTheme="minorHAnsi"/>
          <w:sz w:val="22"/>
          <w:szCs w:val="22"/>
          <w:lang w:val="fr-FR"/>
        </w:rPr>
        <w:t>argumentare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practică</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(Fairclough &amp; Fairclough, 2012)</w:t>
      </w:r>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tipuri</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legitimare</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 xml:space="preserve">(van Leeuwen, 2007)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cadrajul</w:t>
      </w:r>
      <w:proofErr w:type="spellEnd"/>
      <w:r w:rsidRPr="007A0FA4">
        <w:rPr>
          <w:rFonts w:asciiTheme="minorHAnsi" w:hAnsiTheme="minorHAnsi"/>
          <w:sz w:val="22"/>
          <w:szCs w:val="22"/>
          <w:lang w:val="fr-FR"/>
        </w:rPr>
        <w:t xml:space="preserve"> moral al </w:t>
      </w:r>
      <w:proofErr w:type="spellStart"/>
      <w:r w:rsidRPr="007A0FA4">
        <w:rPr>
          <w:rFonts w:asciiTheme="minorHAnsi" w:hAnsiTheme="minorHAnsi"/>
          <w:sz w:val="22"/>
          <w:szCs w:val="22"/>
          <w:lang w:val="fr-FR"/>
        </w:rPr>
        <w:t>argumentelor</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 xml:space="preserve">(Balabanova &amp; Balch, 2010)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contextul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diverselor</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practici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jurnalistice</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 xml:space="preserve">(Richardson, 2007), precum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strategii</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instrumentalizare</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migraţiei</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 xml:space="preserve">(Beciu, 2012)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media </w:t>
      </w:r>
      <w:proofErr w:type="spellStart"/>
      <w:r w:rsidRPr="007A0FA4">
        <w:rPr>
          <w:rFonts w:asciiTheme="minorHAnsi" w:hAnsiTheme="minorHAnsi"/>
          <w:sz w:val="22"/>
          <w:szCs w:val="22"/>
          <w:lang w:val="fr-FR"/>
        </w:rPr>
        <w:t>din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societăţile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sursă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destinaţie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Cercetările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noastre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anterioare</w:t>
      </w:r>
      <w:proofErr w:type="spellEnd"/>
      <w:r w:rsidRPr="007A0FA4">
        <w:rPr>
          <w:rFonts w:asciiTheme="minorHAnsi" w:hAnsiTheme="minorHAnsi"/>
          <w:sz w:val="22"/>
          <w:szCs w:val="22"/>
          <w:lang w:val="fr-FR"/>
        </w:rPr>
        <w:t xml:space="preserve"> </w:t>
      </w:r>
      <w:r w:rsidRPr="007A0FA4">
        <w:rPr>
          <w:rFonts w:asciiTheme="minorHAnsi" w:hAnsiTheme="minorHAnsi"/>
          <w:sz w:val="22"/>
          <w:szCs w:val="22"/>
          <w:lang w:val="ro-RO"/>
        </w:rPr>
        <w:t xml:space="preserve">(Ciocea &amp; Cârlan, 2012) </w:t>
      </w:r>
      <w:proofErr w:type="spellStart"/>
      <w:r w:rsidRPr="007A0FA4">
        <w:rPr>
          <w:rFonts w:asciiTheme="minorHAnsi" w:hAnsiTheme="minorHAnsi"/>
          <w:sz w:val="22"/>
          <w:szCs w:val="22"/>
          <w:lang w:val="fr-FR"/>
        </w:rPr>
        <w:t>arată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folosirea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strategică</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temei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migraţiei</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către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jurnalişti</w:t>
      </w:r>
      <w:proofErr w:type="spellEnd"/>
      <w:r w:rsidRPr="007A0FA4">
        <w:rPr>
          <w:rFonts w:asciiTheme="minorHAnsi" w:hAnsiTheme="minorHAnsi"/>
          <w:sz w:val="22"/>
          <w:szCs w:val="22"/>
          <w:lang w:val="fr-FR"/>
        </w:rPr>
        <w:t xml:space="preserve"> este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concordanţă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perspectiva</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tradiţională</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victimizării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socio-politice</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migrantului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Includem</w:t>
      </w:r>
      <w:proofErr w:type="spellEnd"/>
      <w:r w:rsidRPr="007A0FA4">
        <w:rPr>
          <w:rFonts w:asciiTheme="minorHAnsi" w:hAnsiTheme="minorHAnsi"/>
          <w:sz w:val="22"/>
          <w:szCs w:val="22"/>
          <w:lang w:val="fr-FR"/>
        </w:rPr>
        <w:t xml:space="preserve"> media </w:t>
      </w:r>
      <w:proofErr w:type="spellStart"/>
      <w:r w:rsidRPr="007A0FA4">
        <w:rPr>
          <w:rFonts w:asciiTheme="minorHAnsi" w:hAnsiTheme="minorHAnsi"/>
          <w:sz w:val="22"/>
          <w:szCs w:val="22"/>
          <w:lang w:val="fr-FR"/>
        </w:rPr>
        <w:t>din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ţările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sursă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şi</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destinaţie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pentru</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urmări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strategiile</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construcţie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retorică</w:t>
      </w:r>
      <w:proofErr w:type="spellEnd"/>
      <w:r w:rsidRPr="007A0FA4">
        <w:rPr>
          <w:rFonts w:asciiTheme="minorHAnsi" w:hAnsiTheme="minorHAnsi"/>
          <w:sz w:val="22"/>
          <w:szCs w:val="22"/>
          <w:lang w:val="fr-FR"/>
        </w:rPr>
        <w:t xml:space="preserve"> </w:t>
      </w:r>
      <w:proofErr w:type="gramStart"/>
      <w:r w:rsidRPr="007A0FA4">
        <w:rPr>
          <w:rFonts w:asciiTheme="minorHAnsi" w:hAnsiTheme="minorHAnsi"/>
          <w:sz w:val="22"/>
          <w:szCs w:val="22"/>
          <w:lang w:val="fr-FR"/>
        </w:rPr>
        <w:t>a</w:t>
      </w:r>
      <w:proofErr w:type="gram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cetăţeniei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europene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înţeleasă</w:t>
      </w:r>
      <w:proofErr w:type="spellEnd"/>
      <w:r w:rsidRPr="007A0FA4">
        <w:rPr>
          <w:rFonts w:asciiTheme="minorHAnsi" w:hAnsiTheme="minorHAnsi"/>
          <w:sz w:val="22"/>
          <w:szCs w:val="22"/>
          <w:lang w:val="fr-FR"/>
        </w:rPr>
        <w:t xml:space="preserve"> ca </w:t>
      </w:r>
      <w:proofErr w:type="spellStart"/>
      <w:r w:rsidRPr="007A0FA4">
        <w:rPr>
          <w:rFonts w:asciiTheme="minorHAnsi" w:hAnsiTheme="minorHAnsi"/>
          <w:sz w:val="22"/>
          <w:szCs w:val="22"/>
          <w:lang w:val="fr-FR"/>
        </w:rPr>
        <w:t>trăsătură</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audienţei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implicate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prin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lastRenderedPageBreak/>
        <w:t>discursurile</w:t>
      </w:r>
      <w:proofErr w:type="spellEnd"/>
      <w:r w:rsidRPr="007A0FA4">
        <w:rPr>
          <w:rFonts w:asciiTheme="minorHAnsi" w:hAnsiTheme="minorHAnsi"/>
          <w:sz w:val="22"/>
          <w:szCs w:val="22"/>
          <w:lang w:val="fr-FR"/>
        </w:rPr>
        <w:t xml:space="preserve"> media.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consecinţă</w:t>
      </w:r>
      <w:proofErr w:type="spellEnd"/>
      <w:r w:rsidRPr="007A0FA4">
        <w:rPr>
          <w:rFonts w:asciiTheme="minorHAnsi" w:hAnsiTheme="minorHAnsi"/>
          <w:sz w:val="22"/>
          <w:szCs w:val="22"/>
          <w:lang w:val="fr-FR"/>
        </w:rPr>
        <w:t xml:space="preserve">, ne </w:t>
      </w:r>
      <w:proofErr w:type="spellStart"/>
      <w:r w:rsidRPr="007A0FA4">
        <w:rPr>
          <w:rFonts w:asciiTheme="minorHAnsi" w:hAnsiTheme="minorHAnsi"/>
          <w:sz w:val="22"/>
          <w:szCs w:val="22"/>
          <w:lang w:val="fr-FR"/>
        </w:rPr>
        <w:t>propunem</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să</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analizăm</w:t>
      </w:r>
      <w:proofErr w:type="spellEnd"/>
      <w:r w:rsidRPr="007A0FA4">
        <w:rPr>
          <w:rFonts w:asciiTheme="minorHAnsi" w:hAnsiTheme="minorHAnsi"/>
          <w:sz w:val="22"/>
          <w:szCs w:val="22"/>
          <w:lang w:val="fr-FR"/>
        </w:rPr>
        <w:t xml:space="preserve"> maniera de </w:t>
      </w:r>
      <w:proofErr w:type="spellStart"/>
      <w:r w:rsidRPr="007A0FA4">
        <w:rPr>
          <w:rFonts w:asciiTheme="minorHAnsi" w:hAnsiTheme="minorHAnsi"/>
          <w:sz w:val="22"/>
          <w:szCs w:val="22"/>
          <w:lang w:val="fr-FR"/>
        </w:rPr>
        <w:t>negociere</w:t>
      </w:r>
      <w:proofErr w:type="spellEnd"/>
      <w:r w:rsidRPr="007A0FA4">
        <w:rPr>
          <w:rFonts w:asciiTheme="minorHAnsi" w:hAnsiTheme="minorHAnsi"/>
          <w:sz w:val="22"/>
          <w:szCs w:val="22"/>
          <w:lang w:val="fr-FR"/>
        </w:rPr>
        <w:t xml:space="preserve"> a </w:t>
      </w:r>
      <w:proofErr w:type="spellStart"/>
      <w:r w:rsidRPr="007A0FA4">
        <w:rPr>
          <w:rFonts w:asciiTheme="minorHAnsi" w:hAnsiTheme="minorHAnsi"/>
          <w:sz w:val="22"/>
          <w:szCs w:val="22"/>
          <w:lang w:val="fr-FR"/>
        </w:rPr>
        <w:t>distanţei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faţă</w:t>
      </w:r>
      <w:proofErr w:type="spellEnd"/>
      <w:r w:rsidRPr="007A0FA4">
        <w:rPr>
          <w:rFonts w:asciiTheme="minorHAnsi" w:hAnsiTheme="minorHAnsi"/>
          <w:sz w:val="22"/>
          <w:szCs w:val="22"/>
          <w:lang w:val="fr-FR"/>
        </w:rPr>
        <w:t xml:space="preserve"> de </w:t>
      </w:r>
      <w:proofErr w:type="spellStart"/>
      <w:r w:rsidRPr="007A0FA4">
        <w:rPr>
          <w:rFonts w:asciiTheme="minorHAnsi" w:hAnsiTheme="minorHAnsi"/>
          <w:sz w:val="22"/>
          <w:szCs w:val="22"/>
          <w:lang w:val="fr-FR"/>
        </w:rPr>
        <w:t>migranţi</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în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discursul</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mediatic</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cu</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privire</w:t>
      </w:r>
      <w:proofErr w:type="spellEnd"/>
      <w:r w:rsidRPr="007A0FA4">
        <w:rPr>
          <w:rFonts w:asciiTheme="minorHAnsi" w:hAnsiTheme="minorHAnsi"/>
          <w:sz w:val="22"/>
          <w:szCs w:val="22"/>
          <w:lang w:val="fr-FR"/>
        </w:rPr>
        <w:t xml:space="preserve"> la </w:t>
      </w:r>
      <w:proofErr w:type="spellStart"/>
      <w:r w:rsidRPr="007A0FA4">
        <w:rPr>
          <w:rFonts w:asciiTheme="minorHAnsi" w:hAnsiTheme="minorHAnsi"/>
          <w:sz w:val="22"/>
          <w:szCs w:val="22"/>
          <w:lang w:val="fr-FR"/>
        </w:rPr>
        <w:t>problemele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publice</w:t>
      </w:r>
      <w:proofErr w:type="spellEnd"/>
      <w:r w:rsidRPr="007A0FA4">
        <w:rPr>
          <w:rFonts w:asciiTheme="minorHAnsi" w:hAnsiTheme="minorHAnsi"/>
          <w:sz w:val="22"/>
          <w:szCs w:val="22"/>
          <w:lang w:val="fr-FR"/>
        </w:rPr>
        <w:t xml:space="preserve"> construite </w:t>
      </w:r>
      <w:proofErr w:type="spellStart"/>
      <w:r w:rsidRPr="007A0FA4">
        <w:rPr>
          <w:rFonts w:asciiTheme="minorHAnsi" w:hAnsiTheme="minorHAnsi"/>
          <w:sz w:val="22"/>
          <w:szCs w:val="22"/>
          <w:lang w:val="fr-FR"/>
        </w:rPr>
        <w:t>prin</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aceste</w:t>
      </w:r>
      <w:proofErr w:type="spellEnd"/>
      <w:r w:rsidRPr="007A0FA4">
        <w:rPr>
          <w:rFonts w:asciiTheme="minorHAnsi" w:hAnsiTheme="minorHAnsi"/>
          <w:sz w:val="22"/>
          <w:szCs w:val="22"/>
          <w:lang w:val="fr-FR"/>
        </w:rPr>
        <w:t xml:space="preserve"> </w:t>
      </w:r>
      <w:proofErr w:type="spellStart"/>
      <w:r w:rsidRPr="007A0FA4">
        <w:rPr>
          <w:rFonts w:asciiTheme="minorHAnsi" w:hAnsiTheme="minorHAnsi"/>
          <w:sz w:val="22"/>
          <w:szCs w:val="22"/>
          <w:lang w:val="fr-FR"/>
        </w:rPr>
        <w:t>dezbateri</w:t>
      </w:r>
      <w:proofErr w:type="spellEnd"/>
      <w:r w:rsidRPr="007A0FA4">
        <w:rPr>
          <w:rFonts w:asciiTheme="minorHAnsi" w:hAnsiTheme="minorHAnsi"/>
          <w:sz w:val="22"/>
          <w:szCs w:val="22"/>
          <w:lang w:val="fr-FR"/>
        </w:rPr>
        <w:t xml:space="preserve">. </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b/>
          <w:bCs/>
          <w:sz w:val="22"/>
          <w:szCs w:val="22"/>
          <w:lang w:val="ro-RO"/>
        </w:rPr>
        <w:t>Cuvinte cheie:</w:t>
      </w:r>
      <w:r w:rsidRPr="007A0FA4">
        <w:rPr>
          <w:rFonts w:asciiTheme="minorHAnsi" w:hAnsiTheme="minorHAnsi"/>
          <w:sz w:val="22"/>
          <w:szCs w:val="22"/>
          <w:lang w:val="ro-RO"/>
        </w:rPr>
        <w:t xml:space="preserve"> argumentare practică; practici mediatice deliberative; emigranţi şi distanţă morală; sferă publică europeană</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ro-RO"/>
        </w:rPr>
      </w:pPr>
      <w:r w:rsidRPr="007A0FA4">
        <w:rPr>
          <w:rFonts w:asciiTheme="minorHAnsi" w:hAnsiTheme="minorHAnsi"/>
          <w:b/>
          <w:bCs/>
          <w:sz w:val="22"/>
          <w:szCs w:val="22"/>
          <w:lang w:val="ro-RO"/>
        </w:rPr>
        <w:t>Referinţe:</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Balabanova, E., &amp; Balch, A. (2010). Sending and Receiving: The Ethical Framing of Intra-EU Migration in the European Press. </w:t>
      </w:r>
      <w:r w:rsidRPr="007A0FA4">
        <w:rPr>
          <w:rFonts w:asciiTheme="minorHAnsi" w:hAnsiTheme="minorHAnsi"/>
          <w:i/>
          <w:iCs/>
          <w:sz w:val="22"/>
          <w:szCs w:val="22"/>
          <w:lang w:val="ro-RO"/>
        </w:rPr>
        <w:t>European Journal of Communication</w:t>
      </w:r>
      <w:r w:rsidRPr="007A0FA4">
        <w:rPr>
          <w:rFonts w:asciiTheme="minorHAnsi" w:hAnsiTheme="minorHAnsi"/>
          <w:sz w:val="22"/>
          <w:szCs w:val="22"/>
          <w:lang w:val="ro-RO"/>
        </w:rPr>
        <w:t>, 25(4), 382-397.</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Beciu, C. (2012). Diaspora şi experienţa transnaţională. Practici de mediatizare în presa românească. [The diaspora and the transnational experience. Media Coverage Practices in the Romanian Media]. </w:t>
      </w:r>
      <w:r w:rsidRPr="007A0FA4">
        <w:rPr>
          <w:rFonts w:asciiTheme="minorHAnsi" w:hAnsiTheme="minorHAnsi"/>
          <w:i/>
          <w:iCs/>
          <w:sz w:val="22"/>
          <w:szCs w:val="22"/>
          <w:lang w:val="ro-RO"/>
        </w:rPr>
        <w:t>Revista Română de Sociologie</w:t>
      </w:r>
      <w:r w:rsidRPr="007A0FA4">
        <w:rPr>
          <w:rFonts w:asciiTheme="minorHAnsi" w:hAnsiTheme="minorHAnsi"/>
          <w:sz w:val="22"/>
          <w:szCs w:val="22"/>
          <w:lang w:val="ro-RO"/>
        </w:rPr>
        <w:t>. 23(2), 49-66.</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Ciocea, M., &amp; Cârlan, I. A. (2012). Debating Migration as a Public Problem: Diasporic Stances in Media Discourse. </w:t>
      </w:r>
      <w:r w:rsidRPr="007A0FA4">
        <w:rPr>
          <w:rFonts w:asciiTheme="minorHAnsi" w:hAnsiTheme="minorHAnsi"/>
          <w:i/>
          <w:iCs/>
          <w:sz w:val="22"/>
          <w:szCs w:val="22"/>
          <w:lang w:val="ro-RO"/>
        </w:rPr>
        <w:t>Romanian Journal of Communication and Public Relations</w:t>
      </w:r>
      <w:r w:rsidRPr="007A0FA4">
        <w:rPr>
          <w:rFonts w:asciiTheme="minorHAnsi" w:hAnsiTheme="minorHAnsi"/>
          <w:sz w:val="22"/>
          <w:szCs w:val="22"/>
          <w:lang w:val="ro-RO"/>
        </w:rPr>
        <w:t>. 14(4), 181-201.</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Fairclough, I., &amp; Fairclough, N. (2012). </w:t>
      </w:r>
      <w:r w:rsidRPr="007A0FA4">
        <w:rPr>
          <w:rFonts w:asciiTheme="minorHAnsi" w:hAnsiTheme="minorHAnsi"/>
          <w:i/>
          <w:iCs/>
          <w:sz w:val="22"/>
          <w:szCs w:val="22"/>
          <w:lang w:val="ro-RO"/>
        </w:rPr>
        <w:t>Political Discourse Analysis. A Method for Advanced Students</w:t>
      </w:r>
      <w:r w:rsidRPr="007A0FA4">
        <w:rPr>
          <w:rFonts w:asciiTheme="minorHAnsi" w:hAnsiTheme="minorHAnsi"/>
          <w:sz w:val="22"/>
          <w:szCs w:val="22"/>
          <w:lang w:val="ro-RO"/>
        </w:rPr>
        <w:t>. London: Routledge.</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Richardson, J.E. (2007). </w:t>
      </w:r>
      <w:r w:rsidRPr="007A0FA4">
        <w:rPr>
          <w:rFonts w:asciiTheme="minorHAnsi" w:hAnsiTheme="minorHAnsi"/>
          <w:i/>
          <w:iCs/>
          <w:sz w:val="22"/>
          <w:szCs w:val="22"/>
          <w:lang w:val="ro-RO"/>
        </w:rPr>
        <w:t>Analysing Newspapers: An Approach from Critical Discourse Analysis</w:t>
      </w:r>
      <w:r w:rsidRPr="007A0FA4">
        <w:rPr>
          <w:rFonts w:asciiTheme="minorHAnsi" w:hAnsiTheme="minorHAnsi"/>
          <w:sz w:val="22"/>
          <w:szCs w:val="22"/>
          <w:lang w:val="ro-RO"/>
        </w:rPr>
        <w:t>. London: Palgrave.</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ro-RO"/>
        </w:rPr>
        <w:t xml:space="preserve">van Leeuwen, T. (2007). Legitimation in discourse and communication. </w:t>
      </w:r>
      <w:r w:rsidRPr="007A0FA4">
        <w:rPr>
          <w:rFonts w:asciiTheme="minorHAnsi" w:hAnsiTheme="minorHAnsi"/>
          <w:i/>
          <w:iCs/>
          <w:sz w:val="22"/>
          <w:szCs w:val="22"/>
          <w:lang w:val="ro-RO"/>
        </w:rPr>
        <w:t>Discourse and Communication</w:t>
      </w:r>
      <w:r w:rsidRPr="007A0FA4">
        <w:rPr>
          <w:rFonts w:asciiTheme="minorHAnsi" w:hAnsiTheme="minorHAnsi"/>
          <w:sz w:val="22"/>
          <w:szCs w:val="22"/>
          <w:lang w:val="ro-RO"/>
        </w:rPr>
        <w:t>. 1(1), 91-112.</w:t>
      </w:r>
    </w:p>
    <w:p w:rsidR="0041277F" w:rsidRPr="007A0FA4" w:rsidRDefault="0041277F" w:rsidP="0041277F">
      <w:pPr>
        <w:pStyle w:val="NormalWeb"/>
        <w:spacing w:after="0"/>
        <w:rPr>
          <w:rFonts w:asciiTheme="minorHAnsi" w:hAnsiTheme="minorHAnsi"/>
          <w:sz w:val="22"/>
          <w:szCs w:val="22"/>
          <w:lang w:val="ro-RO"/>
        </w:rPr>
      </w:pPr>
    </w:p>
    <w:p w:rsidR="0041277F" w:rsidRPr="007A0FA4" w:rsidRDefault="0041277F" w:rsidP="0041277F">
      <w:pPr>
        <w:pStyle w:val="NormalWeb"/>
        <w:spacing w:after="0"/>
        <w:rPr>
          <w:rFonts w:asciiTheme="minorHAnsi" w:hAnsiTheme="minorHAnsi"/>
          <w:sz w:val="22"/>
          <w:szCs w:val="22"/>
          <w:lang w:val="en-US"/>
        </w:rPr>
      </w:pPr>
      <w:proofErr w:type="spellStart"/>
      <w:r w:rsidRPr="007A0FA4">
        <w:rPr>
          <w:rFonts w:asciiTheme="minorHAnsi" w:hAnsiTheme="minorHAnsi"/>
          <w:b/>
          <w:bCs/>
          <w:sz w:val="22"/>
          <w:szCs w:val="22"/>
          <w:lang w:val="en-US"/>
        </w:rPr>
        <w:t>Mălina</w:t>
      </w:r>
      <w:proofErr w:type="spellEnd"/>
      <w:r w:rsidRPr="007A0FA4">
        <w:rPr>
          <w:rFonts w:asciiTheme="minorHAnsi" w:hAnsiTheme="minorHAnsi"/>
          <w:b/>
          <w:bCs/>
          <w:sz w:val="22"/>
          <w:szCs w:val="22"/>
          <w:lang w:val="en-US"/>
        </w:rPr>
        <w:t xml:space="preserve"> </w:t>
      </w:r>
      <w:proofErr w:type="spellStart"/>
      <w:r w:rsidRPr="007A0FA4">
        <w:rPr>
          <w:rFonts w:asciiTheme="minorHAnsi" w:hAnsiTheme="minorHAnsi"/>
          <w:b/>
          <w:bCs/>
          <w:sz w:val="22"/>
          <w:szCs w:val="22"/>
          <w:lang w:val="en-US"/>
        </w:rPr>
        <w:t>Ciocea</w:t>
      </w:r>
      <w:proofErr w:type="spellEnd"/>
      <w:r w:rsidRPr="007A0FA4">
        <w:rPr>
          <w:rFonts w:asciiTheme="minorHAnsi" w:hAnsiTheme="minorHAnsi"/>
          <w:b/>
          <w:bCs/>
          <w:sz w:val="22"/>
          <w:szCs w:val="22"/>
          <w:lang w:val="en-US"/>
        </w:rPr>
        <w:t xml:space="preserve"> </w:t>
      </w:r>
      <w:r w:rsidRPr="007A0FA4">
        <w:rPr>
          <w:rFonts w:asciiTheme="minorHAnsi" w:hAnsiTheme="minorHAnsi"/>
          <w:sz w:val="22"/>
          <w:szCs w:val="22"/>
          <w:lang w:val="en-US"/>
        </w:rPr>
        <w:t xml:space="preserve">is a Senior Lecturer at the Faculty of Communication and Public Relations from the National University of Political Studies and Public Administration, Bucharest, and a researcher of </w:t>
      </w:r>
      <w:r w:rsidRPr="007A0FA4">
        <w:rPr>
          <w:rFonts w:asciiTheme="minorHAnsi" w:hAnsiTheme="minorHAnsi"/>
          <w:i/>
          <w:iCs/>
          <w:sz w:val="22"/>
          <w:szCs w:val="22"/>
          <w:lang w:val="en-US"/>
        </w:rPr>
        <w:t>Communication, Discourse, Public Issues Laboratory</w:t>
      </w:r>
      <w:r w:rsidRPr="007A0FA4">
        <w:rPr>
          <w:rFonts w:asciiTheme="minorHAnsi" w:hAnsiTheme="minorHAnsi"/>
          <w:sz w:val="22"/>
          <w:szCs w:val="22"/>
          <w:lang w:val="en-US"/>
        </w:rPr>
        <w:t xml:space="preserve"> (Center for Research in Communication). Her main research interests include: construction of </w:t>
      </w:r>
      <w:proofErr w:type="spellStart"/>
      <w:r w:rsidRPr="007A0FA4">
        <w:rPr>
          <w:rFonts w:asciiTheme="minorHAnsi" w:hAnsiTheme="minorHAnsi"/>
          <w:sz w:val="22"/>
          <w:szCs w:val="22"/>
          <w:lang w:val="en-US"/>
        </w:rPr>
        <w:t>diasporic</w:t>
      </w:r>
      <w:proofErr w:type="spellEnd"/>
      <w:r w:rsidRPr="007A0FA4">
        <w:rPr>
          <w:rFonts w:asciiTheme="minorHAnsi" w:hAnsiTheme="minorHAnsi"/>
          <w:sz w:val="22"/>
          <w:szCs w:val="22"/>
          <w:lang w:val="en-US"/>
        </w:rPr>
        <w:t xml:space="preserve"> identity in the context of globalization, public issues and deliberative journalism, and memory of communism in young generations. She has authored a number of journal articles and book chapters, and has co-edited the special issue </w:t>
      </w:r>
      <w:proofErr w:type="spellStart"/>
      <w:r w:rsidRPr="007A0FA4">
        <w:rPr>
          <w:rFonts w:asciiTheme="minorHAnsi" w:hAnsiTheme="minorHAnsi"/>
          <w:i/>
          <w:iCs/>
          <w:sz w:val="22"/>
          <w:szCs w:val="22"/>
          <w:lang w:val="en-US"/>
        </w:rPr>
        <w:t>Diasporic</w:t>
      </w:r>
      <w:proofErr w:type="spellEnd"/>
      <w:r w:rsidRPr="007A0FA4">
        <w:rPr>
          <w:rFonts w:asciiTheme="minorHAnsi" w:hAnsiTheme="minorHAnsi"/>
          <w:i/>
          <w:iCs/>
          <w:sz w:val="22"/>
          <w:szCs w:val="22"/>
          <w:lang w:val="en-US"/>
        </w:rPr>
        <w:t xml:space="preserve"> Identities, Media, and the Public Space </w:t>
      </w:r>
      <w:r w:rsidRPr="007A0FA4">
        <w:rPr>
          <w:rFonts w:asciiTheme="minorHAnsi" w:hAnsiTheme="minorHAnsi"/>
          <w:sz w:val="22"/>
          <w:szCs w:val="22"/>
          <w:lang w:val="en-US"/>
        </w:rPr>
        <w:t xml:space="preserve">of the </w:t>
      </w:r>
      <w:r w:rsidRPr="007A0FA4">
        <w:rPr>
          <w:rFonts w:asciiTheme="minorHAnsi" w:hAnsiTheme="minorHAnsi"/>
          <w:i/>
          <w:iCs/>
          <w:sz w:val="22"/>
          <w:szCs w:val="22"/>
          <w:lang w:val="en-US"/>
        </w:rPr>
        <w:t xml:space="preserve">Romanian Journal of Communication and Public Relations </w:t>
      </w:r>
      <w:r w:rsidRPr="007A0FA4">
        <w:rPr>
          <w:rFonts w:asciiTheme="minorHAnsi" w:hAnsiTheme="minorHAnsi"/>
          <w:sz w:val="22"/>
          <w:szCs w:val="22"/>
          <w:lang w:val="en-US"/>
        </w:rPr>
        <w:t xml:space="preserve">(2012). </w:t>
      </w:r>
    </w:p>
    <w:p w:rsidR="0041277F" w:rsidRPr="007A0FA4" w:rsidRDefault="0041277F" w:rsidP="0041277F">
      <w:pPr>
        <w:pStyle w:val="NormalWeb"/>
        <w:spacing w:after="0"/>
        <w:rPr>
          <w:rFonts w:asciiTheme="minorHAnsi" w:hAnsiTheme="minorHAnsi"/>
          <w:sz w:val="22"/>
          <w:szCs w:val="22"/>
          <w:lang w:val="en-US"/>
        </w:rPr>
      </w:pPr>
      <w:proofErr w:type="spellStart"/>
      <w:r w:rsidRPr="007A0FA4">
        <w:rPr>
          <w:rFonts w:asciiTheme="minorHAnsi" w:hAnsiTheme="minorHAnsi"/>
          <w:b/>
          <w:bCs/>
          <w:sz w:val="22"/>
          <w:szCs w:val="22"/>
          <w:lang w:val="en-US"/>
        </w:rPr>
        <w:t>Alexandru</w:t>
      </w:r>
      <w:proofErr w:type="spellEnd"/>
      <w:r w:rsidRPr="007A0FA4">
        <w:rPr>
          <w:rFonts w:asciiTheme="minorHAnsi" w:hAnsiTheme="minorHAnsi"/>
          <w:b/>
          <w:bCs/>
          <w:sz w:val="22"/>
          <w:szCs w:val="22"/>
          <w:lang w:val="en-US"/>
        </w:rPr>
        <w:t xml:space="preserve"> C</w:t>
      </w:r>
      <w:r w:rsidRPr="007A0FA4">
        <w:rPr>
          <w:rFonts w:asciiTheme="minorHAnsi" w:hAnsiTheme="minorHAnsi"/>
          <w:b/>
          <w:bCs/>
          <w:sz w:val="22"/>
          <w:szCs w:val="22"/>
          <w:lang w:val="ro-RO"/>
        </w:rPr>
        <w:t xml:space="preserve">ârlan </w:t>
      </w:r>
      <w:r w:rsidRPr="007A0FA4">
        <w:rPr>
          <w:rFonts w:asciiTheme="minorHAnsi" w:hAnsiTheme="minorHAnsi"/>
          <w:sz w:val="22"/>
          <w:szCs w:val="22"/>
          <w:lang w:val="ro-RO"/>
        </w:rPr>
        <w:t>is a Lecturer at the</w:t>
      </w:r>
      <w:r w:rsidRPr="007A0FA4">
        <w:rPr>
          <w:rFonts w:asciiTheme="minorHAnsi" w:hAnsiTheme="minorHAnsi"/>
          <w:sz w:val="22"/>
          <w:szCs w:val="22"/>
          <w:lang w:val="en-US"/>
        </w:rPr>
        <w:t xml:space="preserve"> Faculty of Communication and Public Relations from the National University of Political Studies and Public Administration, Bucharest, and a researcher of </w:t>
      </w:r>
      <w:r w:rsidRPr="007A0FA4">
        <w:rPr>
          <w:rFonts w:asciiTheme="minorHAnsi" w:hAnsiTheme="minorHAnsi"/>
          <w:i/>
          <w:iCs/>
          <w:sz w:val="22"/>
          <w:szCs w:val="22"/>
          <w:lang w:val="en-US"/>
        </w:rPr>
        <w:t>Communication, Discourse, Public Issues Laboratory</w:t>
      </w:r>
      <w:r w:rsidRPr="007A0FA4">
        <w:rPr>
          <w:rFonts w:asciiTheme="minorHAnsi" w:hAnsiTheme="minorHAnsi"/>
          <w:sz w:val="22"/>
          <w:szCs w:val="22"/>
          <w:lang w:val="en-US"/>
        </w:rPr>
        <w:t xml:space="preserve"> (Center for Research in Communication). His PhD thesis is on the treatment of fallacies in contemporary argumentation theories and his research interests include: rhetoric, visual communication, argumentation theory, models of deliberation, and discursive construction of legitimacy. He has authored a number of journal articles and book chapters, and has co-edited the special issue </w:t>
      </w:r>
      <w:proofErr w:type="spellStart"/>
      <w:r w:rsidRPr="007A0FA4">
        <w:rPr>
          <w:rFonts w:asciiTheme="minorHAnsi" w:hAnsiTheme="minorHAnsi"/>
          <w:i/>
          <w:iCs/>
          <w:sz w:val="22"/>
          <w:szCs w:val="22"/>
          <w:lang w:val="en-US"/>
        </w:rPr>
        <w:t>Diasporic</w:t>
      </w:r>
      <w:proofErr w:type="spellEnd"/>
      <w:r w:rsidRPr="007A0FA4">
        <w:rPr>
          <w:rFonts w:asciiTheme="minorHAnsi" w:hAnsiTheme="minorHAnsi"/>
          <w:i/>
          <w:iCs/>
          <w:sz w:val="22"/>
          <w:szCs w:val="22"/>
          <w:lang w:val="en-US"/>
        </w:rPr>
        <w:t xml:space="preserve"> Identities, Media, and the Public Space </w:t>
      </w:r>
      <w:r w:rsidRPr="007A0FA4">
        <w:rPr>
          <w:rFonts w:asciiTheme="minorHAnsi" w:hAnsiTheme="minorHAnsi"/>
          <w:sz w:val="22"/>
          <w:szCs w:val="22"/>
          <w:lang w:val="en-US"/>
        </w:rPr>
        <w:t xml:space="preserve">of the </w:t>
      </w:r>
      <w:r w:rsidRPr="007A0FA4">
        <w:rPr>
          <w:rFonts w:asciiTheme="minorHAnsi" w:hAnsiTheme="minorHAnsi"/>
          <w:i/>
          <w:iCs/>
          <w:sz w:val="22"/>
          <w:szCs w:val="22"/>
          <w:lang w:val="en-US"/>
        </w:rPr>
        <w:t xml:space="preserve">Romanian Journal of Communication and Public Relations </w:t>
      </w:r>
      <w:r w:rsidRPr="007A0FA4">
        <w:rPr>
          <w:rFonts w:asciiTheme="minorHAnsi" w:hAnsiTheme="minorHAnsi"/>
          <w:sz w:val="22"/>
          <w:szCs w:val="22"/>
          <w:lang w:val="en-US"/>
        </w:rPr>
        <w:t xml:space="preserve">(2012). </w:t>
      </w:r>
    </w:p>
    <w:p w:rsidR="006F3A51" w:rsidRPr="006F3A51" w:rsidRDefault="006F3A51" w:rsidP="006F3A51">
      <w:pPr>
        <w:pStyle w:val="NormalWeb"/>
        <w:numPr>
          <w:ilvl w:val="0"/>
          <w:numId w:val="2"/>
        </w:numPr>
        <w:spacing w:after="0"/>
        <w:jc w:val="center"/>
        <w:rPr>
          <w:rFonts w:asciiTheme="minorHAnsi" w:hAnsiTheme="minorHAnsi"/>
          <w:sz w:val="22"/>
          <w:szCs w:val="22"/>
          <w:lang w:val="ro-RO"/>
        </w:rPr>
      </w:pPr>
      <w:r w:rsidRPr="006F3A51">
        <w:rPr>
          <w:rFonts w:asciiTheme="minorHAnsi" w:hAnsiTheme="minorHAnsi"/>
          <w:sz w:val="22"/>
          <w:szCs w:val="22"/>
          <w:shd w:val="clear" w:color="auto" w:fill="FFFF00"/>
          <w:lang w:val="ro-RO"/>
        </w:rPr>
        <w:t xml:space="preserve">Alexandru Cârlan </w:t>
      </w:r>
      <w:r w:rsidRPr="006F3A51">
        <w:rPr>
          <w:rFonts w:asciiTheme="minorHAnsi" w:hAnsiTheme="minorHAnsi"/>
          <w:sz w:val="22"/>
          <w:szCs w:val="22"/>
          <w:shd w:val="clear" w:color="auto" w:fill="FFFF00"/>
          <w:lang w:val="ro-RO"/>
        </w:rPr>
        <w:t>will not be able to attend the conference</w:t>
      </w:r>
    </w:p>
    <w:p w:rsidR="006F3A51" w:rsidRDefault="006F3A51" w:rsidP="006F3A51">
      <w:pPr>
        <w:pStyle w:val="NormalWeb"/>
        <w:numPr>
          <w:ilvl w:val="0"/>
          <w:numId w:val="2"/>
        </w:numPr>
        <w:spacing w:after="0"/>
        <w:rPr>
          <w:rFonts w:asciiTheme="minorHAnsi" w:hAnsiTheme="minorHAnsi"/>
          <w:b/>
          <w:bCs/>
          <w:sz w:val="22"/>
          <w:szCs w:val="22"/>
          <w:shd w:val="clear" w:color="auto" w:fill="FFFF00"/>
          <w:lang w:val="en-US"/>
        </w:rPr>
      </w:pPr>
      <w:bookmarkStart w:id="0" w:name="_GoBack"/>
      <w:bookmarkEnd w:id="0"/>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b/>
          <w:bCs/>
          <w:sz w:val="22"/>
          <w:szCs w:val="22"/>
          <w:shd w:val="clear" w:color="auto" w:fill="FFFF00"/>
          <w:lang w:val="en-US"/>
        </w:rPr>
        <w:t xml:space="preserve">Irina </w:t>
      </w:r>
      <w:proofErr w:type="spellStart"/>
      <w:r w:rsidRPr="007A0FA4">
        <w:rPr>
          <w:rFonts w:asciiTheme="minorHAnsi" w:hAnsiTheme="minorHAnsi"/>
          <w:b/>
          <w:bCs/>
          <w:sz w:val="22"/>
          <w:szCs w:val="22"/>
          <w:shd w:val="clear" w:color="auto" w:fill="FFFF00"/>
          <w:lang w:val="en-US"/>
        </w:rPr>
        <w:t>Perianova</w:t>
      </w:r>
      <w:proofErr w:type="spellEnd"/>
    </w:p>
    <w:p w:rsidR="0041277F" w:rsidRPr="007A0FA4" w:rsidRDefault="0041277F" w:rsidP="0041277F">
      <w:pPr>
        <w:pStyle w:val="NormalWeb"/>
        <w:spacing w:after="0"/>
        <w:rPr>
          <w:rFonts w:asciiTheme="minorHAnsi" w:hAnsiTheme="minorHAnsi"/>
          <w:sz w:val="22"/>
          <w:szCs w:val="22"/>
          <w:lang w:val="en-US"/>
        </w:rPr>
      </w:pP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b/>
          <w:bCs/>
          <w:sz w:val="22"/>
          <w:szCs w:val="22"/>
          <w:lang w:val="en-US"/>
        </w:rPr>
        <w:t>The Eternal Flame and the Fried Eggs</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color w:val="000000"/>
          <w:sz w:val="22"/>
          <w:szCs w:val="22"/>
          <w:lang w:val="en-US"/>
        </w:rPr>
        <w:t xml:space="preserve">There is no denying that just as rhetoric is founded in culture, culture is founded in rhetoric, </w:t>
      </w:r>
      <w:proofErr w:type="gramStart"/>
      <w:r w:rsidRPr="007A0FA4">
        <w:rPr>
          <w:rFonts w:asciiTheme="minorHAnsi" w:hAnsiTheme="minorHAnsi"/>
          <w:color w:val="000000"/>
          <w:sz w:val="22"/>
          <w:szCs w:val="22"/>
          <w:lang w:val="en-US"/>
        </w:rPr>
        <w:t>The</w:t>
      </w:r>
      <w:proofErr w:type="gramEnd"/>
      <w:r w:rsidRPr="007A0FA4">
        <w:rPr>
          <w:rFonts w:asciiTheme="minorHAnsi" w:hAnsiTheme="minorHAnsi"/>
          <w:color w:val="000000"/>
          <w:sz w:val="22"/>
          <w:szCs w:val="22"/>
          <w:lang w:val="en-US"/>
        </w:rPr>
        <w:t xml:space="preserve"> significance of symbols and the images they conjure up cannot be overstated. Flags, portraits of national heroes, and national hymns are imbued with an overriding importance for the high-minded - as signifiers of national or socio-cultural identity. At the same time, the incorporation of these symbols into new frames and schemata may re-channel them into an alternative reality, which is perceived in conformity with different laws. Consequently, their interpretation may change drastically. This is especially true due to the emergence of e-agora as a new social phenomenon. And a simple act, such as frying eggs, may come to be re-imagined and re-invented as a different persuasion technique – if the cooking facility is the eternal flame</w:t>
      </w:r>
      <w:r w:rsidRPr="007A0FA4">
        <w:rPr>
          <w:rFonts w:asciiTheme="minorHAnsi" w:hAnsiTheme="minorHAnsi"/>
          <w:sz w:val="22"/>
          <w:szCs w:val="22"/>
          <w:lang w:val="en"/>
        </w:rPr>
        <w:t>, a long-held tradition in many cultures and religions</w:t>
      </w:r>
      <w:proofErr w:type="gramStart"/>
      <w:r w:rsidRPr="007A0FA4">
        <w:rPr>
          <w:rFonts w:asciiTheme="minorHAnsi" w:hAnsiTheme="minorHAnsi"/>
          <w:color w:val="000000"/>
          <w:sz w:val="22"/>
          <w:szCs w:val="22"/>
          <w:lang w:val="en-US"/>
        </w:rPr>
        <w:t>..</w:t>
      </w:r>
      <w:proofErr w:type="gramEnd"/>
      <w:r w:rsidRPr="007A0FA4">
        <w:rPr>
          <w:rFonts w:asciiTheme="minorHAnsi" w:hAnsiTheme="minorHAnsi"/>
          <w:color w:val="000000"/>
          <w:sz w:val="22"/>
          <w:szCs w:val="22"/>
          <w:lang w:val="en-US"/>
        </w:rPr>
        <w:t xml:space="preserve"> Therefore, the question that I’d like to focus on is whether there </w:t>
      </w:r>
      <w:r w:rsidRPr="007A0FA4">
        <w:rPr>
          <w:rFonts w:asciiTheme="minorHAnsi" w:hAnsiTheme="minorHAnsi"/>
          <w:i/>
          <w:iCs/>
          <w:color w:val="000000"/>
          <w:sz w:val="22"/>
          <w:szCs w:val="22"/>
          <w:lang w:val="en-US"/>
        </w:rPr>
        <w:t xml:space="preserve">is </w:t>
      </w:r>
      <w:r w:rsidRPr="007A0FA4">
        <w:rPr>
          <w:rFonts w:asciiTheme="minorHAnsi" w:hAnsiTheme="minorHAnsi"/>
          <w:color w:val="000000"/>
          <w:sz w:val="22"/>
          <w:szCs w:val="22"/>
          <w:lang w:val="en-US"/>
        </w:rPr>
        <w:t xml:space="preserve">such a thing as </w:t>
      </w:r>
      <w:proofErr w:type="spellStart"/>
      <w:r w:rsidRPr="007A0FA4">
        <w:rPr>
          <w:rFonts w:asciiTheme="minorHAnsi" w:hAnsiTheme="minorHAnsi"/>
          <w:color w:val="000000"/>
          <w:sz w:val="22"/>
          <w:szCs w:val="22"/>
          <w:lang w:val="en-US"/>
        </w:rPr>
        <w:t>transculturality</w:t>
      </w:r>
      <w:proofErr w:type="spellEnd"/>
      <w:r w:rsidRPr="007A0FA4">
        <w:rPr>
          <w:rFonts w:asciiTheme="minorHAnsi" w:hAnsiTheme="minorHAnsi"/>
          <w:color w:val="000000"/>
          <w:sz w:val="22"/>
          <w:szCs w:val="22"/>
          <w:lang w:val="en-US"/>
        </w:rPr>
        <w:t xml:space="preserve"> in the broad sense of the word with regard to the perception of such an act and other similar acts, often regarded as a desecration of symbols, and what may be the guidelines for proscribing or prescribing it as an in/sensitive provocation. Can a symbol of </w:t>
      </w:r>
      <w:proofErr w:type="spellStart"/>
      <w:r w:rsidRPr="007A0FA4">
        <w:rPr>
          <w:rFonts w:asciiTheme="minorHAnsi" w:hAnsiTheme="minorHAnsi"/>
          <w:color w:val="000000"/>
          <w:sz w:val="22"/>
          <w:szCs w:val="22"/>
          <w:lang w:val="en-US"/>
        </w:rPr>
        <w:t>honour</w:t>
      </w:r>
      <w:proofErr w:type="spellEnd"/>
      <w:r w:rsidRPr="007A0FA4">
        <w:rPr>
          <w:rFonts w:asciiTheme="minorHAnsi" w:hAnsiTheme="minorHAnsi"/>
          <w:color w:val="000000"/>
          <w:sz w:val="22"/>
          <w:szCs w:val="22"/>
          <w:lang w:val="en-US"/>
        </w:rPr>
        <w:t>, adulation, admiration or worship be transposed as a symbol of protest through connecting discrete acts? The issue is taking on new global importance in the wake of Pussy Riot trial and subsequent similar-style trials in other countries.</w:t>
      </w:r>
    </w:p>
    <w:p w:rsidR="0041277F" w:rsidRPr="007A0FA4" w:rsidRDefault="0041277F" w:rsidP="0041277F">
      <w:pPr>
        <w:pStyle w:val="NormalWeb"/>
        <w:spacing w:after="0"/>
        <w:rPr>
          <w:rFonts w:asciiTheme="minorHAnsi" w:hAnsiTheme="minorHAnsi"/>
          <w:sz w:val="22"/>
          <w:szCs w:val="22"/>
          <w:lang w:val="en-US"/>
        </w:rPr>
      </w:pPr>
    </w:p>
    <w:p w:rsidR="0041277F" w:rsidRPr="007A0FA4" w:rsidRDefault="0041277F" w:rsidP="0041277F">
      <w:pPr>
        <w:pStyle w:val="NormalWeb"/>
        <w:spacing w:after="0" w:line="480" w:lineRule="auto"/>
        <w:rPr>
          <w:rFonts w:asciiTheme="minorHAnsi" w:hAnsiTheme="minorHAnsi"/>
          <w:sz w:val="22"/>
          <w:szCs w:val="22"/>
          <w:lang w:val="en-US"/>
        </w:rPr>
      </w:pP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en-US"/>
        </w:rPr>
        <w:t xml:space="preserve">Irina </w:t>
      </w:r>
      <w:proofErr w:type="spellStart"/>
      <w:r w:rsidRPr="007A0FA4">
        <w:rPr>
          <w:rFonts w:asciiTheme="minorHAnsi" w:hAnsiTheme="minorHAnsi"/>
          <w:sz w:val="22"/>
          <w:szCs w:val="22"/>
          <w:lang w:val="en-US"/>
        </w:rPr>
        <w:t>Perianova</w:t>
      </w:r>
      <w:proofErr w:type="spellEnd"/>
      <w:r w:rsidRPr="007A0FA4">
        <w:rPr>
          <w:rFonts w:asciiTheme="minorHAnsi" w:hAnsiTheme="minorHAnsi"/>
          <w:sz w:val="22"/>
          <w:szCs w:val="22"/>
          <w:lang w:val="en-US"/>
        </w:rPr>
        <w:t xml:space="preserve"> has a PhD from Moscow Linguistic University. She is currently Associate Professor at the University of National and World Economy in Sofia Bulgaria where she teaches business English and intercultural Communication. Her interdisciplinary research interests are discourse analysis, pragmatics, cultural anthropology, intercultural communication and sociolinguistics. She has more than 60 publications in these areas in different languages. </w:t>
      </w:r>
      <w:proofErr w:type="gramStart"/>
      <w:r w:rsidRPr="007A0FA4">
        <w:rPr>
          <w:rFonts w:asciiTheme="minorHAnsi" w:hAnsiTheme="minorHAnsi"/>
          <w:sz w:val="22"/>
          <w:szCs w:val="22"/>
          <w:lang w:val="en-US"/>
        </w:rPr>
        <w:t xml:space="preserve">Her book </w:t>
      </w:r>
      <w:r w:rsidRPr="007A0FA4">
        <w:rPr>
          <w:rFonts w:asciiTheme="minorHAnsi" w:hAnsiTheme="minorHAnsi"/>
          <w:i/>
          <w:iCs/>
          <w:sz w:val="22"/>
          <w:szCs w:val="22"/>
          <w:lang w:val="en-US"/>
        </w:rPr>
        <w:t>The Polyphony of Food.</w:t>
      </w:r>
      <w:proofErr w:type="gramEnd"/>
      <w:r w:rsidRPr="007A0FA4">
        <w:rPr>
          <w:rFonts w:asciiTheme="minorHAnsi" w:hAnsiTheme="minorHAnsi"/>
          <w:i/>
          <w:iCs/>
          <w:sz w:val="22"/>
          <w:szCs w:val="22"/>
          <w:lang w:val="en-US"/>
        </w:rPr>
        <w:t xml:space="preserve"> Food through the Prism of Maslow’s Pyramid</w:t>
      </w:r>
      <w:r w:rsidRPr="007A0FA4">
        <w:rPr>
          <w:rFonts w:asciiTheme="minorHAnsi" w:hAnsiTheme="minorHAnsi"/>
          <w:sz w:val="22"/>
          <w:szCs w:val="22"/>
          <w:lang w:val="en-US"/>
        </w:rPr>
        <w:t xml:space="preserve"> has recently been published in the UK by Cambridge Scholars Publishing. </w:t>
      </w: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ind w:left="2126" w:hanging="2126"/>
        <w:rPr>
          <w:rFonts w:asciiTheme="minorHAnsi" w:hAnsiTheme="minorHAnsi"/>
          <w:sz w:val="22"/>
          <w:szCs w:val="22"/>
          <w:lang w:val="en-US"/>
        </w:rPr>
      </w:pPr>
    </w:p>
    <w:p w:rsidR="0041277F" w:rsidRPr="007A0FA4" w:rsidRDefault="0041277F" w:rsidP="0041277F">
      <w:pPr>
        <w:pStyle w:val="NormalWeb"/>
        <w:spacing w:after="0"/>
        <w:rPr>
          <w:rFonts w:asciiTheme="minorHAnsi" w:hAnsiTheme="minorHAnsi"/>
          <w:sz w:val="22"/>
          <w:szCs w:val="22"/>
          <w:lang w:val="en-US"/>
        </w:rPr>
      </w:pPr>
    </w:p>
    <w:p w:rsidR="0041277F" w:rsidRPr="007A0FA4" w:rsidRDefault="0041277F" w:rsidP="0041277F">
      <w:pPr>
        <w:pStyle w:val="NormalWeb"/>
        <w:spacing w:after="0"/>
        <w:rPr>
          <w:rFonts w:asciiTheme="minorHAnsi" w:hAnsiTheme="minorHAnsi"/>
          <w:sz w:val="22"/>
          <w:szCs w:val="22"/>
          <w:lang w:val="en-US"/>
        </w:rPr>
      </w:pPr>
    </w:p>
    <w:p w:rsidR="0041277F" w:rsidRPr="007A0FA4" w:rsidRDefault="0041277F" w:rsidP="0041277F">
      <w:pPr>
        <w:pStyle w:val="NormalWeb"/>
        <w:spacing w:after="0"/>
        <w:rPr>
          <w:rFonts w:asciiTheme="minorHAnsi" w:hAnsiTheme="minorHAnsi"/>
          <w:sz w:val="22"/>
          <w:szCs w:val="22"/>
        </w:rPr>
      </w:pPr>
      <w:r w:rsidRPr="007A0FA4">
        <w:rPr>
          <w:rFonts w:asciiTheme="minorHAnsi" w:hAnsiTheme="minorHAnsi"/>
          <w:b/>
          <w:bCs/>
          <w:sz w:val="22"/>
          <w:szCs w:val="22"/>
        </w:rPr>
        <w:t xml:space="preserve">Dr. </w:t>
      </w:r>
      <w:r w:rsidRPr="007A0FA4">
        <w:rPr>
          <w:rFonts w:asciiTheme="minorHAnsi" w:hAnsiTheme="minorHAnsi"/>
          <w:b/>
          <w:bCs/>
          <w:sz w:val="22"/>
          <w:szCs w:val="22"/>
          <w:shd w:val="clear" w:color="auto" w:fill="FFFF00"/>
        </w:rPr>
        <w:t>Anne Ulrich</w:t>
      </w:r>
      <w:r w:rsidRPr="007A0FA4">
        <w:rPr>
          <w:rFonts w:asciiTheme="minorHAnsi" w:hAnsiTheme="minorHAnsi"/>
          <w:b/>
          <w:bCs/>
          <w:sz w:val="22"/>
          <w:szCs w:val="22"/>
        </w:rPr>
        <w:t xml:space="preserve">, Seminar für Allgemeine Rhetorik, Universität Tübingen </w:t>
      </w:r>
    </w:p>
    <w:p w:rsidR="0041277F" w:rsidRPr="007A0FA4" w:rsidRDefault="0041277F" w:rsidP="0041277F">
      <w:pPr>
        <w:pStyle w:val="NormalWeb"/>
        <w:spacing w:after="0"/>
        <w:rPr>
          <w:rFonts w:asciiTheme="minorHAnsi" w:hAnsiTheme="minorHAnsi"/>
          <w:sz w:val="22"/>
          <w:szCs w:val="22"/>
        </w:rPr>
      </w:pP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b/>
          <w:bCs/>
          <w:sz w:val="22"/>
          <w:szCs w:val="22"/>
          <w:lang w:val="en-US"/>
        </w:rPr>
        <w:t xml:space="preserve">Credibility is the message: Televising the Iraq War in the U.S. and Germany </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en-US"/>
        </w:rPr>
        <w:t xml:space="preserve">The Iraq War was a “war waged in images”, as David Friend put it in the </w:t>
      </w:r>
      <w:r w:rsidRPr="007A0FA4">
        <w:rPr>
          <w:rFonts w:asciiTheme="minorHAnsi" w:hAnsiTheme="minorHAnsi"/>
          <w:i/>
          <w:iCs/>
          <w:sz w:val="22"/>
          <w:szCs w:val="22"/>
          <w:lang w:val="en-US"/>
        </w:rPr>
        <w:t xml:space="preserve">Digital Journalist. </w:t>
      </w:r>
      <w:r w:rsidRPr="007A0FA4">
        <w:rPr>
          <w:rFonts w:asciiTheme="minorHAnsi" w:hAnsiTheme="minorHAnsi"/>
          <w:sz w:val="22"/>
          <w:szCs w:val="22"/>
          <w:lang w:val="en-US"/>
        </w:rPr>
        <w:t>As television still played a crucial role at the beginning of the so-called “Operation Iraqi Freedom” in 2003, the paper focusses on the production of credibility in war reporting, especially on the visual rhetoric of TV news. It examines the coverage of three German networks (ARD, RTL, n-</w:t>
      </w:r>
      <w:proofErr w:type="spellStart"/>
      <w:r w:rsidRPr="007A0FA4">
        <w:rPr>
          <w:rFonts w:asciiTheme="minorHAnsi" w:hAnsiTheme="minorHAnsi"/>
          <w:sz w:val="22"/>
          <w:szCs w:val="22"/>
          <w:lang w:val="en-US"/>
        </w:rPr>
        <w:t>tv</w:t>
      </w:r>
      <w:proofErr w:type="spellEnd"/>
      <w:r w:rsidRPr="007A0FA4">
        <w:rPr>
          <w:rFonts w:asciiTheme="minorHAnsi" w:hAnsiTheme="minorHAnsi"/>
          <w:sz w:val="22"/>
          <w:szCs w:val="22"/>
          <w:lang w:val="en-US"/>
        </w:rPr>
        <w:t>) and one global news channel (CNN International) from March 20</w:t>
      </w:r>
      <w:r w:rsidRPr="007A0FA4">
        <w:rPr>
          <w:rFonts w:asciiTheme="minorHAnsi" w:hAnsiTheme="minorHAnsi"/>
          <w:sz w:val="22"/>
          <w:szCs w:val="22"/>
          <w:vertAlign w:val="superscript"/>
          <w:lang w:val="en-US"/>
        </w:rPr>
        <w:t>th</w:t>
      </w:r>
      <w:r w:rsidRPr="007A0FA4">
        <w:rPr>
          <w:rFonts w:asciiTheme="minorHAnsi" w:hAnsiTheme="minorHAnsi"/>
          <w:sz w:val="22"/>
          <w:szCs w:val="22"/>
          <w:lang w:val="en-US"/>
        </w:rPr>
        <w:t xml:space="preserve"> to 22</w:t>
      </w:r>
      <w:r w:rsidRPr="007A0FA4">
        <w:rPr>
          <w:rFonts w:asciiTheme="minorHAnsi" w:hAnsiTheme="minorHAnsi"/>
          <w:sz w:val="22"/>
          <w:szCs w:val="22"/>
          <w:vertAlign w:val="superscript"/>
          <w:lang w:val="en-US"/>
        </w:rPr>
        <w:t>th</w:t>
      </w:r>
      <w:r w:rsidRPr="007A0FA4">
        <w:rPr>
          <w:rFonts w:asciiTheme="minorHAnsi" w:hAnsiTheme="minorHAnsi"/>
          <w:sz w:val="22"/>
          <w:szCs w:val="22"/>
          <w:lang w:val="en-US"/>
        </w:rPr>
        <w:t xml:space="preserve">, i.e. the first three days of the invasion. </w:t>
      </w:r>
    </w:p>
    <w:p w:rsidR="0041277F" w:rsidRPr="007A0FA4" w:rsidRDefault="0041277F" w:rsidP="0041277F">
      <w:pPr>
        <w:pStyle w:val="NormalWeb"/>
        <w:spacing w:after="0"/>
        <w:rPr>
          <w:rFonts w:asciiTheme="minorHAnsi" w:hAnsiTheme="minorHAnsi"/>
          <w:sz w:val="22"/>
          <w:szCs w:val="22"/>
          <w:lang w:val="en-US"/>
        </w:rPr>
      </w:pPr>
      <w:r w:rsidRPr="007A0FA4">
        <w:rPr>
          <w:rFonts w:asciiTheme="minorHAnsi" w:hAnsiTheme="minorHAnsi"/>
          <w:sz w:val="22"/>
          <w:szCs w:val="22"/>
          <w:lang w:val="en-US"/>
        </w:rPr>
        <w:t xml:space="preserve">The basic assumption is that the main purpose of TV images is the construction of credibility – and not necessarily the adequate representation of the war. As the footage often came from the same sources, the four networks couldn’t compete for the image of the war, but for the creation of a unique “look” to guarantee their own credibility. To come to grips with this constellation, I understand the editorial staff of each network as a corporate actor or orator that builds a corporate image – which in ancient rhetoric would have been called </w:t>
      </w:r>
      <w:r w:rsidRPr="007A0FA4">
        <w:rPr>
          <w:rFonts w:asciiTheme="minorHAnsi" w:hAnsiTheme="minorHAnsi"/>
          <w:i/>
          <w:iCs/>
          <w:sz w:val="22"/>
          <w:szCs w:val="22"/>
          <w:lang w:val="en-US"/>
        </w:rPr>
        <w:t xml:space="preserve">ethos </w:t>
      </w:r>
      <w:r w:rsidRPr="007A0FA4">
        <w:rPr>
          <w:rFonts w:asciiTheme="minorHAnsi" w:hAnsiTheme="minorHAnsi"/>
          <w:sz w:val="22"/>
          <w:szCs w:val="22"/>
          <w:lang w:val="en-US"/>
        </w:rPr>
        <w:t xml:space="preserve">(Aristotle). By using </w:t>
      </w:r>
      <w:proofErr w:type="spellStart"/>
      <w:r w:rsidRPr="007A0FA4">
        <w:rPr>
          <w:rFonts w:asciiTheme="minorHAnsi" w:hAnsiTheme="minorHAnsi"/>
          <w:sz w:val="22"/>
          <w:szCs w:val="22"/>
          <w:lang w:val="en-US"/>
        </w:rPr>
        <w:t>liveness</w:t>
      </w:r>
      <w:proofErr w:type="spellEnd"/>
      <w:r w:rsidRPr="007A0FA4">
        <w:rPr>
          <w:rFonts w:asciiTheme="minorHAnsi" w:hAnsiTheme="minorHAnsi"/>
          <w:sz w:val="22"/>
          <w:szCs w:val="22"/>
          <w:lang w:val="en-US"/>
        </w:rPr>
        <w:t>, digital animation, key visuals or simply lots of “talking heads” in the newsroom or right at the frontline, the “news orators” referred in completely different ways to their own competence (</w:t>
      </w:r>
      <w:proofErr w:type="spellStart"/>
      <w:r w:rsidRPr="007A0FA4">
        <w:rPr>
          <w:rFonts w:asciiTheme="minorHAnsi" w:hAnsiTheme="minorHAnsi"/>
          <w:i/>
          <w:iCs/>
          <w:sz w:val="22"/>
          <w:szCs w:val="22"/>
          <w:lang w:val="en-US"/>
        </w:rPr>
        <w:t>phronesis</w:t>
      </w:r>
      <w:proofErr w:type="spellEnd"/>
      <w:r w:rsidRPr="007A0FA4">
        <w:rPr>
          <w:rFonts w:asciiTheme="minorHAnsi" w:hAnsiTheme="minorHAnsi"/>
          <w:sz w:val="22"/>
          <w:szCs w:val="22"/>
          <w:lang w:val="en-US"/>
        </w:rPr>
        <w:t>), reliability (</w:t>
      </w:r>
      <w:proofErr w:type="spellStart"/>
      <w:r w:rsidRPr="007A0FA4">
        <w:rPr>
          <w:rFonts w:asciiTheme="minorHAnsi" w:hAnsiTheme="minorHAnsi"/>
          <w:i/>
          <w:iCs/>
          <w:sz w:val="22"/>
          <w:szCs w:val="22"/>
          <w:lang w:val="en-US"/>
        </w:rPr>
        <w:t>arete</w:t>
      </w:r>
      <w:proofErr w:type="spellEnd"/>
      <w:r w:rsidRPr="007A0FA4">
        <w:rPr>
          <w:rFonts w:asciiTheme="minorHAnsi" w:hAnsiTheme="minorHAnsi"/>
          <w:sz w:val="22"/>
          <w:szCs w:val="22"/>
          <w:lang w:val="en-US"/>
        </w:rPr>
        <w:t>), and/or empathy (</w:t>
      </w:r>
      <w:proofErr w:type="spellStart"/>
      <w:r w:rsidRPr="007A0FA4">
        <w:rPr>
          <w:rFonts w:asciiTheme="minorHAnsi" w:hAnsiTheme="minorHAnsi"/>
          <w:i/>
          <w:iCs/>
          <w:sz w:val="22"/>
          <w:szCs w:val="22"/>
          <w:lang w:val="en-US"/>
        </w:rPr>
        <w:t>eunoia</w:t>
      </w:r>
      <w:proofErr w:type="spellEnd"/>
      <w:r w:rsidRPr="007A0FA4">
        <w:rPr>
          <w:rFonts w:asciiTheme="minorHAnsi" w:hAnsiTheme="minorHAnsi"/>
          <w:sz w:val="22"/>
          <w:szCs w:val="22"/>
          <w:lang w:val="en-US"/>
        </w:rPr>
        <w:t xml:space="preserve">). On the basis of a few pivotal examples, the paper introduces useful rhetorical tools for </w:t>
      </w:r>
      <w:proofErr w:type="spellStart"/>
      <w:r w:rsidRPr="007A0FA4">
        <w:rPr>
          <w:rFonts w:asciiTheme="minorHAnsi" w:hAnsiTheme="minorHAnsi"/>
          <w:sz w:val="22"/>
          <w:szCs w:val="22"/>
          <w:lang w:val="en-US"/>
        </w:rPr>
        <w:t>analysing</w:t>
      </w:r>
      <w:proofErr w:type="spellEnd"/>
      <w:r w:rsidRPr="007A0FA4">
        <w:rPr>
          <w:rFonts w:asciiTheme="minorHAnsi" w:hAnsiTheme="minorHAnsi"/>
          <w:sz w:val="22"/>
          <w:szCs w:val="22"/>
          <w:lang w:val="en-US"/>
        </w:rPr>
        <w:t xml:space="preserve"> the construction of visual credibility in news coverage. </w:t>
      </w:r>
    </w:p>
    <w:p w:rsidR="0041277F" w:rsidRPr="007A0FA4" w:rsidRDefault="0041277F" w:rsidP="0041277F">
      <w:pPr>
        <w:pStyle w:val="NormalWeb"/>
        <w:spacing w:after="0"/>
        <w:rPr>
          <w:rFonts w:asciiTheme="minorHAnsi" w:hAnsiTheme="minorHAnsi"/>
          <w:sz w:val="22"/>
          <w:szCs w:val="22"/>
          <w:lang w:val="en-US"/>
        </w:rPr>
      </w:pPr>
    </w:p>
    <w:p w:rsidR="0041277F" w:rsidRPr="00FD0272" w:rsidRDefault="0041277F" w:rsidP="0041277F">
      <w:pPr>
        <w:pStyle w:val="NormalWeb"/>
        <w:spacing w:after="0"/>
        <w:rPr>
          <w:rFonts w:asciiTheme="minorHAnsi" w:hAnsiTheme="minorHAnsi"/>
          <w:sz w:val="22"/>
          <w:szCs w:val="22"/>
        </w:rPr>
      </w:pPr>
      <w:r w:rsidRPr="007A0FA4">
        <w:rPr>
          <w:rFonts w:asciiTheme="minorHAnsi" w:hAnsiTheme="minorHAnsi"/>
          <w:sz w:val="22"/>
          <w:szCs w:val="22"/>
        </w:rPr>
        <w:t xml:space="preserve">See Ulrich, Anne: Umkaempfte Glaubwuerdigkeit. Visuelle Strategien des Fernsehjournalimus im Irakkrieg 2003. </w:t>
      </w:r>
      <w:r w:rsidRPr="00FD0272">
        <w:rPr>
          <w:rFonts w:asciiTheme="minorHAnsi" w:hAnsiTheme="minorHAnsi"/>
          <w:sz w:val="22"/>
          <w:szCs w:val="22"/>
        </w:rPr>
        <w:t xml:space="preserve">Berlin: Weidler 2012 (neue rhetorik, 9). </w:t>
      </w:r>
    </w:p>
    <w:p w:rsidR="007A0FA4" w:rsidRPr="007A0FA4" w:rsidRDefault="007A0FA4" w:rsidP="007A0FA4">
      <w:pPr>
        <w:spacing w:line="360" w:lineRule="auto"/>
      </w:pPr>
    </w:p>
    <w:p w:rsidR="007A0FA4" w:rsidRPr="007A0FA4" w:rsidRDefault="007A0FA4" w:rsidP="007A0FA4">
      <w:pPr>
        <w:spacing w:before="100" w:beforeAutospacing="1" w:after="100" w:afterAutospacing="1"/>
        <w:jc w:val="both"/>
        <w:rPr>
          <w:b/>
          <w:lang w:val="hu-HU" w:eastAsia="de-DE"/>
        </w:rPr>
      </w:pPr>
      <w:r w:rsidRPr="007A0FA4">
        <w:rPr>
          <w:b/>
          <w:lang w:eastAsia="de-DE"/>
        </w:rPr>
        <w:t xml:space="preserve">Kurzvitae Anne Ulrich </w:t>
      </w:r>
    </w:p>
    <w:p w:rsidR="007A0FA4" w:rsidRPr="007A0FA4" w:rsidRDefault="007A0FA4" w:rsidP="007A0FA4">
      <w:pPr>
        <w:spacing w:before="100" w:beforeAutospacing="1" w:after="100" w:afterAutospacing="1"/>
        <w:jc w:val="both"/>
        <w:rPr>
          <w:lang w:eastAsia="de-DE"/>
        </w:rPr>
      </w:pPr>
      <w:r w:rsidRPr="007A0FA4">
        <w:rPr>
          <w:lang w:eastAsia="de-DE"/>
        </w:rPr>
        <w:t xml:space="preserve">Dr. Anne Ulrich ist Akademische Rätin (a.Z.) am Seminar für Allgemeine Rhetorik. Ihre Dissertation “Umkämpfte Glaubwürdigkeit. Visuelle Strategien des Fernsehjournalismus im Irakkrieg 2003″ entstand im Rahmen des DFG-Forschungsprojekts „Televisuelles Überzeugen. Fernsehjournalistische Strategien am Beispiel der Berichterstattung zum Irakkrieg 2003″, in dem sie von 2009 bis 2011 arbeitete. Davor war sie wissenschaftliche Mitarbeiterin am Seminar für Allgemeine Rhetorik und assoziierte Mitarbeiterin des DFG-Sonderforschungsbereichs 437 “Kriegserfahrungen. Krieg und Gesellschaft in der Neuzeit”. Anne Ulrich studierte Empirische Kulturwissenschaft und Allgemeine Rhetorik an der Universität Tübingen. Seit Januar 2013 ist Anne Ulrich Mitglied im Executive Board der </w:t>
      </w:r>
      <w:hyperlink r:id="rId6" w:tgtFrame="toonBcajPV5SLavLtHsXX1A" w:history="1">
        <w:r w:rsidRPr="007A0FA4">
          <w:rPr>
            <w:rStyle w:val="Hyperlink"/>
            <w:lang w:eastAsia="de-DE"/>
          </w:rPr>
          <w:t>Rhetoric Society of Europe</w:t>
        </w:r>
      </w:hyperlink>
      <w:r w:rsidRPr="007A0FA4">
        <w:rPr>
          <w:lang w:eastAsia="de-DE"/>
        </w:rPr>
        <w:t>.</w:t>
      </w:r>
    </w:p>
    <w:p w:rsidR="007A0FA4" w:rsidRPr="007A0FA4" w:rsidRDefault="007A0FA4" w:rsidP="007A0FA4">
      <w:pPr>
        <w:spacing w:before="100" w:beforeAutospacing="1" w:after="100" w:afterAutospacing="1"/>
        <w:jc w:val="both"/>
        <w:rPr>
          <w:lang w:eastAsia="de-DE"/>
        </w:rPr>
      </w:pPr>
      <w:r w:rsidRPr="007A0FA4">
        <w:rPr>
          <w:lang w:eastAsia="de-DE"/>
        </w:rPr>
        <w:t xml:space="preserve">Ihre Forschungs- und Arbeitsgebiete: </w:t>
      </w:r>
    </w:p>
    <w:p w:rsidR="007A0FA4" w:rsidRPr="007A0FA4" w:rsidRDefault="007A0FA4" w:rsidP="007A0FA4">
      <w:pPr>
        <w:numPr>
          <w:ilvl w:val="0"/>
          <w:numId w:val="1"/>
        </w:numPr>
        <w:autoSpaceDN w:val="0"/>
        <w:spacing w:before="100" w:beforeAutospacing="1" w:after="100" w:afterAutospacing="1" w:line="240" w:lineRule="auto"/>
        <w:jc w:val="both"/>
        <w:rPr>
          <w:lang w:eastAsia="de-DE"/>
        </w:rPr>
      </w:pPr>
      <w:r w:rsidRPr="007A0FA4">
        <w:rPr>
          <w:lang w:eastAsia="de-DE"/>
        </w:rPr>
        <w:t>Visuelle Rhetorik und Fernsehrhetorik</w:t>
      </w:r>
    </w:p>
    <w:p w:rsidR="007A0FA4" w:rsidRPr="007A0FA4" w:rsidRDefault="007A0FA4" w:rsidP="007A0FA4">
      <w:pPr>
        <w:numPr>
          <w:ilvl w:val="0"/>
          <w:numId w:val="1"/>
        </w:numPr>
        <w:autoSpaceDN w:val="0"/>
        <w:spacing w:before="100" w:beforeAutospacing="1" w:after="100" w:afterAutospacing="1" w:line="240" w:lineRule="auto"/>
        <w:jc w:val="both"/>
        <w:rPr>
          <w:lang w:eastAsia="de-DE"/>
        </w:rPr>
      </w:pPr>
      <w:r w:rsidRPr="007A0FA4">
        <w:rPr>
          <w:lang w:eastAsia="de-DE"/>
        </w:rPr>
        <w:t>Medientheorie und Medienrhetorik</w:t>
      </w:r>
    </w:p>
    <w:p w:rsidR="007A0FA4" w:rsidRPr="007A0FA4" w:rsidRDefault="007A0FA4" w:rsidP="007A0FA4">
      <w:pPr>
        <w:numPr>
          <w:ilvl w:val="0"/>
          <w:numId w:val="1"/>
        </w:numPr>
        <w:autoSpaceDN w:val="0"/>
        <w:spacing w:before="100" w:beforeAutospacing="1" w:after="100" w:afterAutospacing="1" w:line="240" w:lineRule="auto"/>
        <w:jc w:val="both"/>
        <w:rPr>
          <w:lang w:eastAsia="de-DE"/>
        </w:rPr>
      </w:pPr>
      <w:r w:rsidRPr="007A0FA4">
        <w:rPr>
          <w:lang w:eastAsia="de-DE"/>
        </w:rPr>
        <w:t>Massenkommunikation und Medienwirkungen</w:t>
      </w:r>
    </w:p>
    <w:p w:rsidR="007A0FA4" w:rsidRPr="007A0FA4" w:rsidRDefault="007A0FA4" w:rsidP="007A0FA4">
      <w:pPr>
        <w:numPr>
          <w:ilvl w:val="0"/>
          <w:numId w:val="1"/>
        </w:numPr>
        <w:autoSpaceDN w:val="0"/>
        <w:spacing w:before="100" w:beforeAutospacing="1" w:after="100" w:afterAutospacing="1" w:line="240" w:lineRule="auto"/>
        <w:jc w:val="both"/>
        <w:rPr>
          <w:lang w:eastAsia="de-DE"/>
        </w:rPr>
      </w:pPr>
      <w:r w:rsidRPr="007A0FA4">
        <w:rPr>
          <w:lang w:eastAsia="de-DE"/>
        </w:rPr>
        <w:t>Symbolpolitik und zeitgenössische Formen von ‚Beredsamkeit‘ im Informationszeitalte</w:t>
      </w:r>
    </w:p>
    <w:p w:rsidR="00DD2F5D" w:rsidRPr="007A0FA4" w:rsidRDefault="00DD2F5D"/>
    <w:sectPr w:rsidR="00DD2F5D" w:rsidRPr="007A0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E52"/>
    <w:multiLevelType w:val="hybridMultilevel"/>
    <w:tmpl w:val="5FEEA3FA"/>
    <w:lvl w:ilvl="0" w:tplc="091CD7C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D11C5D"/>
    <w:multiLevelType w:val="multilevel"/>
    <w:tmpl w:val="C2388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F"/>
    <w:rsid w:val="001D0C24"/>
    <w:rsid w:val="0041277F"/>
    <w:rsid w:val="006F3A51"/>
    <w:rsid w:val="007A0FA4"/>
    <w:rsid w:val="00DD2F5D"/>
    <w:rsid w:val="00FD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77F"/>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A0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77F"/>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A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2376">
      <w:bodyDiv w:val="1"/>
      <w:marLeft w:val="0"/>
      <w:marRight w:val="0"/>
      <w:marTop w:val="0"/>
      <w:marBottom w:val="0"/>
      <w:divBdr>
        <w:top w:val="none" w:sz="0" w:space="0" w:color="auto"/>
        <w:left w:val="none" w:sz="0" w:space="0" w:color="auto"/>
        <w:bottom w:val="none" w:sz="0" w:space="0" w:color="auto"/>
        <w:right w:val="none" w:sz="0" w:space="0" w:color="auto"/>
      </w:divBdr>
    </w:div>
    <w:div w:id="20014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sorhet.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5</cp:revision>
  <dcterms:created xsi:type="dcterms:W3CDTF">2013-09-10T16:34:00Z</dcterms:created>
  <dcterms:modified xsi:type="dcterms:W3CDTF">2013-10-08T10:55:00Z</dcterms:modified>
</cp:coreProperties>
</file>