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3933134"/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>Sequential number:</w:t>
                            </w:r>
                          </w:p>
                          <w:p w14:paraId="10D23419" w14:textId="2FCDF4FD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(to be completed by the Internationalization Unit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82254" w:themeColor="accent1"/>
                                <w:sz w:val="24"/>
                              </w:rPr>
                              <w:t xml:space="preserve">To be submitted with a brief statement from the Dean’s office/Head of organizational unit to: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>Internationalization Unit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 xml:space="preserve">International Relations Division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>Sequential number:</w:t>
                      </w:r>
                    </w:p>
                    <w:p w14:paraId="10D23419" w14:textId="2FCDF4FD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(to be completed by the Internationalization Unit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82254" w:themeColor="accent1"/>
                          <w:sz w:val="24"/>
                        </w:rPr>
                        <w:t xml:space="preserve">To be submitted with a brief statement from the Dean’s office/Head of organizational unit to: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>Internationalization Unit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 xml:space="preserve">International Relations Division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>
                        <w:rPr>
                          <w:b/>
                          <w:color w:val="002060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3B11119B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>
        <w:rPr>
          <w:rFonts w:asciiTheme="majorHAnsi" w:hAnsiTheme="majorHAnsi"/>
          <w:color w:val="1F497D" w:themeColor="text2"/>
          <w:sz w:val="28"/>
        </w:rPr>
        <w:t xml:space="preserve">Application for funding from the Saarland University </w:t>
      </w:r>
      <w:r w:rsidR="00D171CC">
        <w:rPr>
          <w:rFonts w:asciiTheme="majorHAnsi" w:hAnsiTheme="majorHAnsi"/>
          <w:color w:val="1F497D" w:themeColor="text2"/>
          <w:sz w:val="28"/>
        </w:rPr>
        <w:br/>
      </w:r>
      <w:r>
        <w:rPr>
          <w:rFonts w:asciiTheme="majorHAnsi" w:hAnsiTheme="majorHAnsi"/>
          <w:color w:val="1F497D" w:themeColor="text2"/>
          <w:sz w:val="28"/>
        </w:rPr>
        <w:t>Internationalization Fund</w:t>
      </w:r>
    </w:p>
    <w:p w14:paraId="297D0470" w14:textId="4D8AB0D7" w:rsidR="00CB541A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/>
          <w:color w:val="1F497D" w:themeColor="text2"/>
          <w:sz w:val="28"/>
        </w:rPr>
        <w:t>Funding category 3: Call for Flagship Projects</w:t>
      </w:r>
    </w:p>
    <w:p w14:paraId="43FE0F27" w14:textId="44C57DAA" w:rsidR="00CB541A" w:rsidRPr="00CB541A" w:rsidRDefault="002A755D" w:rsidP="00CB541A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hAnsiTheme="majorHAnsi"/>
          <w:color w:val="1F497D" w:themeColor="text2"/>
          <w:sz w:val="22"/>
        </w:rPr>
        <w:t>Eighth call for flagship projects within the framework of the Saarland University Internationalization Fund focusing on support for incoming international students and staff</w:t>
      </w:r>
    </w:p>
    <w:p w14:paraId="59412CE2" w14:textId="77777777" w:rsidR="00CB541A" w:rsidRPr="00552FA0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General information: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  <w:u w:val="single"/>
        </w:rPr>
        <w:t>Applicant details:</w:t>
      </w:r>
    </w:p>
    <w:p w14:paraId="0DF1CAE9" w14:textId="77777777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Form of address, title, first name, surname: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Institution/Unit/Faculty/Department: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color w:val="1F497D" w:themeColor="text2"/>
        </w:rPr>
        <w:t xml:space="preserve"> Tel.: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001FABB" w14:textId="16E08426" w:rsidR="00E81588" w:rsidRPr="008E1D2E" w:rsidRDefault="00795E21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Email: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Budgetary unit: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665E59B" w14:textId="0E2A4D71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Short name of the project/title: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start (DD.MM.YYYY):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end (DD.MM.YYYY):   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491C4B9D" w14:textId="3799E872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Cooperation partners, if applicable: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 xml:space="preserve">MoU/cooperation agreement with Saarland University: </w:t>
      </w:r>
    </w:p>
    <w:p w14:paraId="3E9C0471" w14:textId="6CAD9503" w:rsidR="00E81588" w:rsidRDefault="00000000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D171CC">
        <w:rPr>
          <w:rFonts w:asciiTheme="majorHAnsi" w:hAnsiTheme="majorHAnsi"/>
          <w:color w:val="1F497D" w:themeColor="text2"/>
        </w:rPr>
        <w:t xml:space="preserve">   yes</w:t>
      </w:r>
    </w:p>
    <w:p w14:paraId="193E27E2" w14:textId="77777777" w:rsidR="006D0B94" w:rsidRDefault="00000000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D171CC">
        <w:rPr>
          <w:rFonts w:asciiTheme="majorHAnsi" w:hAnsiTheme="majorHAnsi"/>
          <w:color w:val="1F497D" w:themeColor="text2"/>
        </w:rPr>
        <w:t xml:space="preserve">   no</w:t>
      </w:r>
    </w:p>
    <w:p w14:paraId="12C49E19" w14:textId="77777777" w:rsidR="004E795B" w:rsidRDefault="004E795B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</w:p>
    <w:p w14:paraId="323B1E7D" w14:textId="1B06BE06" w:rsidR="00522BF1" w:rsidRPr="006D0B94" w:rsidRDefault="00522BF1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If other funding has been requested or approved from another Saarland University fund (e.g. GradUS </w:t>
      </w:r>
      <w:r w:rsidR="00F670B2">
        <w:rPr>
          <w:rFonts w:asciiTheme="majorHAnsi" w:hAnsiTheme="majorHAnsi"/>
          <w:color w:val="1F497D" w:themeColor="text2"/>
        </w:rPr>
        <w:t>g</w:t>
      </w:r>
      <w:r>
        <w:rPr>
          <w:rFonts w:asciiTheme="majorHAnsi" w:hAnsiTheme="majorHAnsi"/>
          <w:color w:val="1F497D" w:themeColor="text2"/>
        </w:rPr>
        <w:t xml:space="preserve">lobal, research fund, UniGR initial funding) 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>
        <w:rPr>
          <w:rFonts w:asciiTheme="majorHAnsi" w:hAnsiTheme="majorHAnsi"/>
          <w:color w:val="1F497D" w:themeColor="text2"/>
        </w:rPr>
        <w:t xml:space="preserve">Fund:     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77777777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Amount requested/approved: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BFC3469" w14:textId="77777777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applied for on (DD.MM.YYYY):    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>
        <w:rPr>
          <w:rFonts w:asciiTheme="majorHAnsi" w:hAnsiTheme="majorHAnsi"/>
          <w:color w:val="1F497D" w:themeColor="text2"/>
        </w:rPr>
        <w:t xml:space="preserve">approved on (DD.MM.YYYY):   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42DCE81" w14:textId="77777777" w:rsidR="001E4E1F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bookmarkStart w:id="3" w:name="_Hlk163120024"/>
    <w:p w14:paraId="1823B367" w14:textId="77777777" w:rsidR="00F55A65" w:rsidRDefault="00F55A65" w:rsidP="00F55A65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A6252D" wp14:editId="7CECF002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5862320" cy="1404620"/>
                <wp:effectExtent l="0" t="0" r="24130" b="18415"/>
                <wp:wrapSquare wrapText="bothSides"/>
                <wp:docPr id="1861192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F3CC" w14:textId="77777777" w:rsidR="00F55A65" w:rsidRDefault="00F55A65" w:rsidP="00F55A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6252D" id="Textfeld 2" o:spid="_x0000_s1028" type="#_x0000_t202" style="position:absolute;left:0;text-align:left;margin-left:410.4pt;margin-top:28.95pt;width:461.6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">
                <v:textbox style="mso-fit-shape-to-text:t">
                  <w:txbxContent>
                    <w:p w14:paraId="55E6F3CC" w14:textId="77777777" w:rsidR="00F55A65" w:rsidRDefault="00F55A65" w:rsidP="00F55A6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color w:val="1F497D" w:themeColor="text2"/>
        </w:rPr>
        <w:t>Describe your project in one sentence:</w:t>
      </w:r>
    </w:p>
    <w:bookmarkEnd w:id="3"/>
    <w:p w14:paraId="63886F92" w14:textId="77777777" w:rsidR="00F55A65" w:rsidRPr="008E1D2E" w:rsidRDefault="00F55A65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C57F977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77"/>
        </w:tabs>
        <w:autoSpaceDE w:val="0"/>
        <w:autoSpaceDN w:val="0"/>
        <w:spacing w:before="159" w:after="0" w:line="240" w:lineRule="auto"/>
        <w:ind w:left="576" w:hanging="288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Project and objectives:</w:t>
      </w:r>
    </w:p>
    <w:p w14:paraId="160A1277" w14:textId="77777777" w:rsidR="00E81588" w:rsidRPr="008E1D2E" w:rsidRDefault="00E81588" w:rsidP="00E81588">
      <w:pPr>
        <w:pStyle w:val="Textkrper"/>
        <w:spacing w:before="2"/>
        <w:rPr>
          <w:rFonts w:asciiTheme="majorHAnsi" w:hAnsiTheme="majorHAnsi" w:cstheme="majorHAnsi"/>
          <w:color w:val="1F497D" w:themeColor="text2"/>
          <w:sz w:val="26"/>
        </w:rPr>
      </w:pPr>
    </w:p>
    <w:p w14:paraId="3C56604D" w14:textId="0DC62DA4" w:rsidR="004121F2" w:rsidRPr="008E1D2E" w:rsidRDefault="00F55A65" w:rsidP="000E0511">
      <w:pPr>
        <w:pStyle w:val="Textkrper"/>
        <w:spacing w:line="312" w:lineRule="exact"/>
        <w:ind w:left="306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6A25BD8" wp14:editId="1C71A931">
                <wp:simplePos x="0" y="0"/>
                <wp:positionH relativeFrom="page">
                  <wp:posOffset>923925</wp:posOffset>
                </wp:positionH>
                <wp:positionV relativeFrom="paragraph">
                  <wp:posOffset>486410</wp:posOffset>
                </wp:positionV>
                <wp:extent cx="5678805" cy="3962400"/>
                <wp:effectExtent l="0" t="0" r="17145" b="19050"/>
                <wp:wrapTopAndBottom/>
                <wp:docPr id="2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3962400"/>
                        </a:xfrm>
                        <a:prstGeom prst="rect">
                          <a:avLst/>
                        </a:prstGeom>
                        <a:noFill/>
                        <a:ln w="93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6310" id="docshape23" o:spid="_x0000_s1026" style="position:absolute;margin-left:72.75pt;margin-top:38.3pt;width:447.15pt;height:31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" filled="f" strokeweight=".25931mm">
                <w10:wrap type="topAndBottom" anchorx="page"/>
              </v:rect>
            </w:pict>
          </mc:Fallback>
        </mc:AlternateContent>
      </w:r>
      <w:r>
        <w:rPr>
          <w:rFonts w:asciiTheme="majorHAnsi" w:hAnsiTheme="majorHAnsi"/>
          <w:color w:val="1F497D" w:themeColor="text2"/>
        </w:rPr>
        <w:t xml:space="preserve">Description of the proposed measure, time plan, intended target group </w:t>
      </w:r>
      <w:r>
        <w:rPr>
          <w:rFonts w:asciiTheme="majorHAnsi" w:hAnsiTheme="majorHAnsi"/>
          <w:color w:val="1F497D" w:themeColor="text2"/>
          <w:highlight w:val="yellow"/>
        </w:rPr>
        <w:t>(max. 1,000 characters)</w:t>
      </w:r>
      <w:r>
        <w:rPr>
          <w:rFonts w:asciiTheme="majorHAnsi" w:hAnsiTheme="majorHAnsi"/>
          <w:color w:val="1F497D" w:themeColor="text2"/>
        </w:rPr>
        <w:t xml:space="preserve"> </w:t>
      </w:r>
    </w:p>
    <w:p w14:paraId="58B94BAE" w14:textId="461F7DD4" w:rsidR="001E4E1F" w:rsidRPr="008E1D2E" w:rsidRDefault="001E4E1F" w:rsidP="001E4E1F">
      <w:pPr>
        <w:pStyle w:val="Textkrper"/>
        <w:spacing w:before="100" w:line="278" w:lineRule="auto"/>
        <w:ind w:left="173" w:right="688" w:firstLine="8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lastRenderedPageBreak/>
        <w:t xml:space="preserve">How does the project strengthen the internationalization strategy for incoming students and staff?  </w:t>
      </w:r>
      <w:r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579926A7" w14:textId="0489E79D" w:rsidR="001E4E1F" w:rsidRPr="008E1D2E" w:rsidRDefault="001E4E1F" w:rsidP="001E4E1F">
      <w:pPr>
        <w:pStyle w:val="Textkrper"/>
        <w:spacing w:before="6"/>
        <w:rPr>
          <w:rFonts w:asciiTheme="majorHAnsi" w:hAnsiTheme="majorHAnsi" w:cstheme="majorHAnsi"/>
          <w:color w:val="1F497D" w:themeColor="text2"/>
          <w:sz w:val="18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692E97C" wp14:editId="0EFC382E">
                <wp:simplePos x="0" y="0"/>
                <wp:positionH relativeFrom="page">
                  <wp:posOffset>923925</wp:posOffset>
                </wp:positionH>
                <wp:positionV relativeFrom="paragraph">
                  <wp:posOffset>171450</wp:posOffset>
                </wp:positionV>
                <wp:extent cx="5725160" cy="2842260"/>
                <wp:effectExtent l="0" t="0" r="0" b="0"/>
                <wp:wrapTopAndBottom/>
                <wp:docPr id="2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160" cy="2842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DA18" id="docshape24" o:spid="_x0000_s1026" style="position:absolute;margin-left:72.75pt;margin-top:13.5pt;width:450.8pt;height:223.8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" filled="f">
                <w10:wrap type="topAndBottom" anchorx="page"/>
              </v:rect>
            </w:pict>
          </mc:Fallback>
        </mc:AlternateContent>
      </w:r>
    </w:p>
    <w:p w14:paraId="296CC9B5" w14:textId="4BA05E08" w:rsidR="001E4E1F" w:rsidRPr="008E1D2E" w:rsidRDefault="001E4E1F" w:rsidP="001E4E1F">
      <w:pPr>
        <w:pStyle w:val="Textkrper"/>
        <w:rPr>
          <w:rFonts w:asciiTheme="majorHAnsi" w:hAnsiTheme="majorHAnsi" w:cstheme="majorHAnsi"/>
          <w:color w:val="1F497D" w:themeColor="text2"/>
          <w:sz w:val="20"/>
        </w:rPr>
      </w:pPr>
    </w:p>
    <w:p w14:paraId="33D5B142" w14:textId="6976F468" w:rsidR="001E4E1F" w:rsidRPr="008E1D2E" w:rsidRDefault="003B6B5C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</w:rPr>
      </w:pPr>
      <w:r>
        <w:rPr>
          <w:color w:val="1F497D"/>
        </w:rPr>
        <w:t xml:space="preserve">What innovative effects are expected in the medium/long term and how do you plan to measure these effects, including, if applicable, </w:t>
      </w:r>
      <w:r>
        <w:rPr>
          <w:rFonts w:asciiTheme="majorHAnsi" w:hAnsiTheme="majorHAnsi"/>
          <w:color w:val="1F497D"/>
        </w:rPr>
        <w:t xml:space="preserve">the involvement </w:t>
      </w:r>
      <w:r>
        <w:rPr>
          <w:rFonts w:asciiTheme="majorHAnsi" w:hAnsiTheme="majorHAnsi"/>
          <w:color w:val="1F497D" w:themeColor="text2"/>
        </w:rPr>
        <w:t xml:space="preserve"> of partners from the Transform4Europe alliance or the University of the Greater Region?</w:t>
      </w:r>
      <w:r>
        <w:rPr>
          <w:color w:val="1F497D"/>
        </w:rPr>
        <w:t xml:space="preserve"> For longer-term activities, how can the long-term funding and/or continuation of the activity be achieved?</w:t>
      </w:r>
      <w:r>
        <w:rPr>
          <w:rFonts w:asciiTheme="majorHAnsi" w:hAnsiTheme="majorHAnsi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27FDEDBF" w14:textId="3DAFDD21" w:rsidR="001E4E1F" w:rsidRPr="008E1D2E" w:rsidRDefault="00CF3537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859C578" wp14:editId="110317A7">
                <wp:simplePos x="0" y="0"/>
                <wp:positionH relativeFrom="page">
                  <wp:posOffset>904875</wp:posOffset>
                </wp:positionH>
                <wp:positionV relativeFrom="paragraph">
                  <wp:posOffset>68580</wp:posOffset>
                </wp:positionV>
                <wp:extent cx="5706110" cy="3362325"/>
                <wp:effectExtent l="0" t="0" r="27940" b="28575"/>
                <wp:wrapTopAndBottom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110" cy="3362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48B5" id="docshape25" o:spid="_x0000_s1026" style="position:absolute;margin-left:71.25pt;margin-top:5.4pt;width:449.3pt;height:264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" filled="f">
                <w10:wrap type="topAndBottom" anchorx="page"/>
              </v:rect>
            </w:pict>
          </mc:Fallback>
        </mc:AlternateContent>
      </w:r>
    </w:p>
    <w:p w14:paraId="539677C6" w14:textId="4746E552" w:rsidR="001E4E1F" w:rsidRPr="008E1D2E" w:rsidRDefault="001E4E1F" w:rsidP="00A757A6">
      <w:pPr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63F91DD8" w:rsidR="001E4E1F" w:rsidRPr="00CF3537" w:rsidRDefault="00CF3537" w:rsidP="00CF3537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lastRenderedPageBreak/>
        <w:t>3) Funding plan:</w:t>
      </w:r>
    </w:p>
    <w:p w14:paraId="4BEECF28" w14:textId="77777777" w:rsidR="001E4E1F" w:rsidRPr="008E1D2E" w:rsidRDefault="001E4E1F" w:rsidP="001E4E1F">
      <w:pPr>
        <w:pStyle w:val="Textkrper"/>
        <w:spacing w:before="7"/>
        <w:rPr>
          <w:rFonts w:asciiTheme="majorHAnsi" w:hAnsiTheme="majorHAnsi" w:cstheme="majorHAnsi"/>
          <w:color w:val="1F497D" w:themeColor="text2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Expenditure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Costs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77777777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Total project cost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012CB156" w:rsidR="001E4E1F" w:rsidRPr="008E1D2E" w:rsidRDefault="00E55885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 xml:space="preserve">0,00 </w:t>
            </w:r>
            <w:r w:rsidRPr="00E55885"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  <w:t>€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77777777" w:rsidR="001E4E1F" w:rsidRPr="008E1D2E" w:rsidRDefault="001E4E1F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of which the following amount is being sought from the Internationalization Fund:</w:t>
            </w:r>
          </w:p>
          <w:p w14:paraId="3B13595E" w14:textId="77777777" w:rsidR="001E4E1F" w:rsidRPr="008E1D2E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8"/>
              </w:rPr>
            </w:pPr>
            <w:r>
              <w:rPr>
                <w:rFonts w:asciiTheme="majorHAnsi" w:hAnsiTheme="majorHAnsi"/>
                <w:color w:val="1F497D" w:themeColor="text2"/>
                <w:sz w:val="18"/>
              </w:rPr>
              <w:t>(please break down below into project and personnel costs for the duration of the project)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268B2A4D" w:rsidR="001E4E1F" w:rsidRPr="008E1D2E" w:rsidRDefault="00E55885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 xml:space="preserve">0,00 </w:t>
            </w:r>
            <w:r w:rsidRPr="00E55885"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  <w:t>€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34FF8AAE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2024</w:t>
            </w:r>
          </w:p>
        </w:tc>
        <w:tc>
          <w:tcPr>
            <w:tcW w:w="5046" w:type="dxa"/>
          </w:tcPr>
          <w:p w14:paraId="1A3E2BBC" w14:textId="77777777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77777777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7B6D5150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2025</w:t>
            </w:r>
          </w:p>
        </w:tc>
        <w:tc>
          <w:tcPr>
            <w:tcW w:w="5046" w:type="dxa"/>
          </w:tcPr>
          <w:p w14:paraId="7A85DA93" w14:textId="77777777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77777777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Own contribution: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7777777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External funds: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Income (contributions from participants 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Other: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bookmarkEnd w:id="0"/>
    </w:tbl>
    <w:p w14:paraId="084CB75C" w14:textId="77777777" w:rsidR="00B12E2F" w:rsidRDefault="00B12E2F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5CBE6166" w14:textId="77777777" w:rsidR="002276E0" w:rsidRDefault="002276E0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325A4178" w14:textId="170EFCB7" w:rsidR="002276E0" w:rsidRPr="00795E21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>
        <w:rPr>
          <w:rFonts w:asciiTheme="majorHAnsi" w:hAnsiTheme="majorHAnsi"/>
          <w:b/>
          <w:color w:val="1F497D"/>
          <w:sz w:val="24"/>
        </w:rPr>
        <w:t>Please note that the funds from the Internationalization Fund are budgetary funds and you must therefore comply with the guidelines of Saarland University's Accounting and Finance Division.</w:t>
      </w:r>
    </w:p>
    <w:p w14:paraId="54B6F03A" w14:textId="77777777" w:rsidR="005E4074" w:rsidRDefault="005E4074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</w:p>
    <w:sectPr w:rsidR="005E4074" w:rsidSect="002276E0">
      <w:headerReference w:type="default" r:id="rId11"/>
      <w:footerReference w:type="default" r:id="rId12"/>
      <w:headerReference w:type="first" r:id="rId13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8190" w14:textId="77777777" w:rsidR="00D97929" w:rsidRDefault="00D97929">
      <w:r>
        <w:separator/>
      </w:r>
    </w:p>
  </w:endnote>
  <w:endnote w:type="continuationSeparator" w:id="0">
    <w:p w14:paraId="71CF491D" w14:textId="77777777" w:rsidR="00D97929" w:rsidRDefault="00D9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82F0" w14:textId="77777777" w:rsidR="00D97929" w:rsidRDefault="00D97929">
      <w:r>
        <w:separator/>
      </w:r>
    </w:p>
  </w:footnote>
  <w:footnote w:type="continuationSeparator" w:id="0">
    <w:p w14:paraId="6D98FA4B" w14:textId="77777777" w:rsidR="00D97929" w:rsidRDefault="00D9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55F8" w14:textId="77777777" w:rsidR="002F4B57" w:rsidRPr="004121F2" w:rsidRDefault="00522BF1" w:rsidP="00D23977">
    <w:pPr>
      <w:rPr>
        <w:szCs w:val="2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1650099209" name="Grafik 1650099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59264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430926812" name="Grafik 430926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288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2131620159" name="Grafik 2131620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1F497D" w:themeColor="text2"/>
      </w:rPr>
      <w:t>Saarland University Internationalization Fund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0511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3DFB"/>
    <w:rsid w:val="001663DA"/>
    <w:rsid w:val="00175329"/>
    <w:rsid w:val="00180D88"/>
    <w:rsid w:val="001867D6"/>
    <w:rsid w:val="00196C47"/>
    <w:rsid w:val="001975FC"/>
    <w:rsid w:val="001B083C"/>
    <w:rsid w:val="001B317E"/>
    <w:rsid w:val="001B753C"/>
    <w:rsid w:val="001C45DA"/>
    <w:rsid w:val="001C4D2C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36570"/>
    <w:rsid w:val="00242254"/>
    <w:rsid w:val="00250F7F"/>
    <w:rsid w:val="002514DE"/>
    <w:rsid w:val="00252D65"/>
    <w:rsid w:val="002531EE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94BE2"/>
    <w:rsid w:val="002A3F03"/>
    <w:rsid w:val="002A45A3"/>
    <w:rsid w:val="002A74B0"/>
    <w:rsid w:val="002A755D"/>
    <w:rsid w:val="002B6BC3"/>
    <w:rsid w:val="002B7091"/>
    <w:rsid w:val="002C28BB"/>
    <w:rsid w:val="002E3E98"/>
    <w:rsid w:val="002E7E46"/>
    <w:rsid w:val="002F42B5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676F"/>
    <w:rsid w:val="003B6B5C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3F2A"/>
    <w:rsid w:val="004C69DF"/>
    <w:rsid w:val="004D11D9"/>
    <w:rsid w:val="004E1464"/>
    <w:rsid w:val="004E795B"/>
    <w:rsid w:val="00502464"/>
    <w:rsid w:val="00517D46"/>
    <w:rsid w:val="00517F37"/>
    <w:rsid w:val="00522BF1"/>
    <w:rsid w:val="00530AE9"/>
    <w:rsid w:val="00537DF4"/>
    <w:rsid w:val="00542DC0"/>
    <w:rsid w:val="00547C89"/>
    <w:rsid w:val="00552FA0"/>
    <w:rsid w:val="00554089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C0126"/>
    <w:rsid w:val="005C012D"/>
    <w:rsid w:val="005C5ABF"/>
    <w:rsid w:val="005D3FDE"/>
    <w:rsid w:val="005D4314"/>
    <w:rsid w:val="005D6F32"/>
    <w:rsid w:val="005E1FCD"/>
    <w:rsid w:val="005E392F"/>
    <w:rsid w:val="005E4074"/>
    <w:rsid w:val="005E69A4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1372"/>
    <w:rsid w:val="00687F20"/>
    <w:rsid w:val="006927EB"/>
    <w:rsid w:val="0069361F"/>
    <w:rsid w:val="006A447A"/>
    <w:rsid w:val="006B374C"/>
    <w:rsid w:val="006B39F5"/>
    <w:rsid w:val="006C7DD3"/>
    <w:rsid w:val="006D0B94"/>
    <w:rsid w:val="006D1811"/>
    <w:rsid w:val="006E10A8"/>
    <w:rsid w:val="006E157A"/>
    <w:rsid w:val="006F14D2"/>
    <w:rsid w:val="006F165A"/>
    <w:rsid w:val="006F24FB"/>
    <w:rsid w:val="006F7970"/>
    <w:rsid w:val="00711E8C"/>
    <w:rsid w:val="00721359"/>
    <w:rsid w:val="007215C7"/>
    <w:rsid w:val="0072223F"/>
    <w:rsid w:val="00726094"/>
    <w:rsid w:val="00727D58"/>
    <w:rsid w:val="00730F4E"/>
    <w:rsid w:val="007331D7"/>
    <w:rsid w:val="00735475"/>
    <w:rsid w:val="00736FD4"/>
    <w:rsid w:val="00743F70"/>
    <w:rsid w:val="00755886"/>
    <w:rsid w:val="0075615E"/>
    <w:rsid w:val="00756FAB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5E21"/>
    <w:rsid w:val="00796380"/>
    <w:rsid w:val="007A0326"/>
    <w:rsid w:val="007A1FAC"/>
    <w:rsid w:val="007A7DAE"/>
    <w:rsid w:val="007B5ED4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A39F2"/>
    <w:rsid w:val="008B64D1"/>
    <w:rsid w:val="008C01D6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130F5"/>
    <w:rsid w:val="00927EA9"/>
    <w:rsid w:val="00933DE5"/>
    <w:rsid w:val="009356FF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57D4C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361F"/>
    <w:rsid w:val="00A16D5D"/>
    <w:rsid w:val="00A21A25"/>
    <w:rsid w:val="00A2457A"/>
    <w:rsid w:val="00A25699"/>
    <w:rsid w:val="00A315DC"/>
    <w:rsid w:val="00A37083"/>
    <w:rsid w:val="00A539FF"/>
    <w:rsid w:val="00A540D0"/>
    <w:rsid w:val="00A60EE4"/>
    <w:rsid w:val="00A636B0"/>
    <w:rsid w:val="00A67EC3"/>
    <w:rsid w:val="00A74B6C"/>
    <w:rsid w:val="00A757A6"/>
    <w:rsid w:val="00A776CD"/>
    <w:rsid w:val="00A77DFE"/>
    <w:rsid w:val="00A8055C"/>
    <w:rsid w:val="00A8576F"/>
    <w:rsid w:val="00A90FA2"/>
    <w:rsid w:val="00A91284"/>
    <w:rsid w:val="00A922A2"/>
    <w:rsid w:val="00A93B50"/>
    <w:rsid w:val="00AA120F"/>
    <w:rsid w:val="00AA6254"/>
    <w:rsid w:val="00AB10FC"/>
    <w:rsid w:val="00AB1890"/>
    <w:rsid w:val="00AB1EC2"/>
    <w:rsid w:val="00AC303F"/>
    <w:rsid w:val="00AC5058"/>
    <w:rsid w:val="00AC5610"/>
    <w:rsid w:val="00AE1E3E"/>
    <w:rsid w:val="00AE6731"/>
    <w:rsid w:val="00AE7A72"/>
    <w:rsid w:val="00AF2DCE"/>
    <w:rsid w:val="00AF3F4A"/>
    <w:rsid w:val="00AF67BE"/>
    <w:rsid w:val="00B12104"/>
    <w:rsid w:val="00B12E2F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2D05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C3FA6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52DE0"/>
    <w:rsid w:val="00C630BF"/>
    <w:rsid w:val="00C663E0"/>
    <w:rsid w:val="00C66EBB"/>
    <w:rsid w:val="00C67675"/>
    <w:rsid w:val="00C7032E"/>
    <w:rsid w:val="00C72B67"/>
    <w:rsid w:val="00C77D54"/>
    <w:rsid w:val="00C8112C"/>
    <w:rsid w:val="00C97EB9"/>
    <w:rsid w:val="00CB05AD"/>
    <w:rsid w:val="00CB541A"/>
    <w:rsid w:val="00CB5FCA"/>
    <w:rsid w:val="00CB612C"/>
    <w:rsid w:val="00CC0A2C"/>
    <w:rsid w:val="00CC19BA"/>
    <w:rsid w:val="00CC4938"/>
    <w:rsid w:val="00CD1771"/>
    <w:rsid w:val="00CF0088"/>
    <w:rsid w:val="00CF25AB"/>
    <w:rsid w:val="00CF3537"/>
    <w:rsid w:val="00CF7A70"/>
    <w:rsid w:val="00D171CC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97929"/>
    <w:rsid w:val="00DA087E"/>
    <w:rsid w:val="00DA0C6D"/>
    <w:rsid w:val="00DA0E68"/>
    <w:rsid w:val="00DB50AA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7DD5"/>
    <w:rsid w:val="00E40B87"/>
    <w:rsid w:val="00E43A41"/>
    <w:rsid w:val="00E45C0E"/>
    <w:rsid w:val="00E55885"/>
    <w:rsid w:val="00E65487"/>
    <w:rsid w:val="00E74268"/>
    <w:rsid w:val="00E76CB6"/>
    <w:rsid w:val="00E81588"/>
    <w:rsid w:val="00E8323D"/>
    <w:rsid w:val="00E873DC"/>
    <w:rsid w:val="00E91983"/>
    <w:rsid w:val="00E92057"/>
    <w:rsid w:val="00E948CF"/>
    <w:rsid w:val="00E95EE9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6BAB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4406F"/>
    <w:rsid w:val="00F44D5B"/>
    <w:rsid w:val="00F44DB3"/>
    <w:rsid w:val="00F543A6"/>
    <w:rsid w:val="00F55A65"/>
    <w:rsid w:val="00F56FE5"/>
    <w:rsid w:val="00F670B2"/>
    <w:rsid w:val="00F67F47"/>
    <w:rsid w:val="00F70CED"/>
    <w:rsid w:val="00F732D8"/>
    <w:rsid w:val="00F7777D"/>
    <w:rsid w:val="00F86B01"/>
    <w:rsid w:val="00F91C01"/>
    <w:rsid w:val="00F92E41"/>
    <w:rsid w:val="00F94E67"/>
    <w:rsid w:val="00FA1AA7"/>
    <w:rsid w:val="00FA3623"/>
    <w:rsid w:val="00FA4C6B"/>
    <w:rsid w:val="00FA4D00"/>
    <w:rsid w:val="00FB0E53"/>
    <w:rsid w:val="00FB3BC7"/>
    <w:rsid w:val="00FB5796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en-GB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en-GB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en-GB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en-GB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en-GB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en-GB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en-GB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en-GB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en-GB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en-GB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en-GB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4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2314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Sophie Yelda Siegwart</cp:lastModifiedBy>
  <cp:revision>21</cp:revision>
  <cp:lastPrinted>2024-07-15T13:08:00Z</cp:lastPrinted>
  <dcterms:created xsi:type="dcterms:W3CDTF">2023-05-10T12:47:00Z</dcterms:created>
  <dcterms:modified xsi:type="dcterms:W3CDTF">2024-07-15T13:21:00Z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