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FC" w:rsidRPr="00C42BB0" w:rsidRDefault="007570FC" w:rsidP="007570FC">
      <w:pPr>
        <w:pStyle w:val="NormalWeb"/>
        <w:shd w:val="clear" w:color="auto" w:fill="FFFFFF"/>
        <w:spacing w:before="0" w:beforeAutospacing="0" w:after="0" w:afterAutospacing="0" w:line="235" w:lineRule="atLeast"/>
        <w:jc w:val="center"/>
        <w:rPr>
          <w:rFonts w:asciiTheme="minorHAnsi" w:hAnsiTheme="minorHAnsi"/>
          <w:color w:val="000000"/>
          <w:sz w:val="22"/>
          <w:szCs w:val="22"/>
        </w:rPr>
      </w:pPr>
      <w:r w:rsidRPr="00C42BB0">
        <w:rPr>
          <w:rFonts w:asciiTheme="minorHAnsi" w:hAnsiTheme="minorHAnsi"/>
          <w:b/>
          <w:bCs/>
          <w:color w:val="000000"/>
          <w:sz w:val="22"/>
          <w:szCs w:val="22"/>
        </w:rPr>
        <w:t>Rhetorik in Europa. Konvergenz und Divergenz in der Entwicklung</w:t>
      </w:r>
    </w:p>
    <w:p w:rsidR="007570FC" w:rsidRPr="00C42BB0" w:rsidRDefault="007570FC" w:rsidP="007570FC">
      <w:pPr>
        <w:pStyle w:val="NormalWeb"/>
        <w:shd w:val="clear" w:color="auto" w:fill="FFFFFF"/>
        <w:spacing w:before="0" w:beforeAutospacing="0" w:after="0" w:afterAutospacing="0" w:line="235" w:lineRule="atLeast"/>
        <w:jc w:val="center"/>
        <w:rPr>
          <w:rFonts w:asciiTheme="minorHAnsi" w:hAnsiTheme="minorHAnsi"/>
          <w:i/>
          <w:iCs/>
          <w:color w:val="000000"/>
          <w:sz w:val="22"/>
          <w:szCs w:val="22"/>
        </w:rPr>
      </w:pPr>
      <w:r w:rsidRPr="00C42BB0">
        <w:rPr>
          <w:rFonts w:asciiTheme="minorHAnsi" w:hAnsiTheme="minorHAnsi"/>
          <w:i/>
          <w:iCs/>
          <w:color w:val="000000"/>
          <w:sz w:val="22"/>
          <w:szCs w:val="22"/>
        </w:rPr>
        <w:t>9-13. Oktober 2013</w:t>
      </w:r>
    </w:p>
    <w:p w:rsidR="007570FC" w:rsidRPr="00C42BB0" w:rsidRDefault="007570FC" w:rsidP="007570FC">
      <w:pPr>
        <w:pStyle w:val="NormalWeb"/>
        <w:shd w:val="clear" w:color="auto" w:fill="FFFFFF"/>
        <w:spacing w:before="0" w:beforeAutospacing="0" w:after="0" w:afterAutospacing="0" w:line="235" w:lineRule="atLeast"/>
        <w:jc w:val="center"/>
        <w:rPr>
          <w:rFonts w:asciiTheme="minorHAnsi" w:hAnsiTheme="minorHAnsi"/>
          <w:color w:val="000000"/>
          <w:sz w:val="22"/>
          <w:szCs w:val="22"/>
        </w:rPr>
      </w:pPr>
      <w:r w:rsidRPr="00C42BB0">
        <w:rPr>
          <w:rFonts w:asciiTheme="minorHAnsi" w:hAnsiTheme="minorHAnsi"/>
          <w:i/>
          <w:iCs/>
          <w:color w:val="000000"/>
          <w:sz w:val="22"/>
          <w:szCs w:val="22"/>
        </w:rPr>
        <w:t>Universität des Saarlandes / Université du Luxembourg</w:t>
      </w:r>
    </w:p>
    <w:p w:rsidR="007570FC" w:rsidRPr="00C42BB0" w:rsidRDefault="007570FC" w:rsidP="007570FC">
      <w:pPr>
        <w:spacing w:line="360" w:lineRule="auto"/>
        <w:rPr>
          <w:rFonts w:asciiTheme="minorHAnsi" w:hAnsiTheme="minorHAnsi"/>
          <w:smallCaps w:val="0"/>
          <w:sz w:val="22"/>
          <w:szCs w:val="22"/>
        </w:rPr>
      </w:pPr>
    </w:p>
    <w:p w:rsidR="007570FC" w:rsidRPr="00C42BB0" w:rsidRDefault="007570FC" w:rsidP="007570FC">
      <w:pPr>
        <w:spacing w:line="360" w:lineRule="auto"/>
        <w:jc w:val="center"/>
        <w:rPr>
          <w:rFonts w:asciiTheme="minorHAnsi" w:hAnsiTheme="minorHAnsi"/>
          <w:smallCaps w:val="0"/>
          <w:sz w:val="22"/>
          <w:szCs w:val="22"/>
        </w:rPr>
      </w:pPr>
      <w:r w:rsidRPr="00C42BB0">
        <w:rPr>
          <w:rFonts w:asciiTheme="minorHAnsi" w:hAnsiTheme="minorHAnsi"/>
          <w:smallCaps w:val="0"/>
          <w:sz w:val="22"/>
          <w:szCs w:val="22"/>
        </w:rPr>
        <w:t>ABSTRAKT</w:t>
      </w:r>
    </w:p>
    <w:p w:rsidR="007570FC" w:rsidRPr="00C42BB0" w:rsidRDefault="007570FC" w:rsidP="007570FC">
      <w:pPr>
        <w:spacing w:line="360" w:lineRule="auto"/>
        <w:rPr>
          <w:rFonts w:asciiTheme="minorHAnsi" w:hAnsiTheme="minorHAnsi"/>
          <w:smallCaps w:val="0"/>
          <w:sz w:val="22"/>
          <w:szCs w:val="22"/>
        </w:rPr>
      </w:pPr>
    </w:p>
    <w:p w:rsidR="007570FC" w:rsidRPr="00C42BB0" w:rsidRDefault="007570FC" w:rsidP="007570FC">
      <w:pPr>
        <w:spacing w:line="360" w:lineRule="auto"/>
        <w:rPr>
          <w:rFonts w:asciiTheme="minorHAnsi" w:hAnsiTheme="minorHAnsi"/>
          <w:smallCaps w:val="0"/>
          <w:sz w:val="22"/>
          <w:szCs w:val="22"/>
        </w:rPr>
      </w:pPr>
      <w:r w:rsidRPr="00C42BB0">
        <w:rPr>
          <w:rFonts w:asciiTheme="minorHAnsi" w:hAnsiTheme="minorHAnsi"/>
          <w:smallCaps w:val="0"/>
          <w:sz w:val="22"/>
          <w:szCs w:val="22"/>
        </w:rPr>
        <w:t xml:space="preserve">Sektion: </w:t>
      </w:r>
    </w:p>
    <w:p w:rsidR="007570FC" w:rsidRPr="00C42BB0" w:rsidRDefault="007570FC" w:rsidP="007570FC">
      <w:pPr>
        <w:spacing w:line="360" w:lineRule="auto"/>
        <w:rPr>
          <w:rFonts w:asciiTheme="minorHAnsi" w:hAnsiTheme="minorHAnsi"/>
          <w:smallCaps w:val="0"/>
          <w:sz w:val="22"/>
          <w:szCs w:val="22"/>
        </w:rPr>
      </w:pPr>
      <w:r w:rsidRPr="00C42BB0">
        <w:rPr>
          <w:rFonts w:asciiTheme="minorHAnsi" w:hAnsiTheme="minorHAnsi"/>
          <w:smallCaps w:val="0"/>
          <w:sz w:val="22"/>
          <w:szCs w:val="22"/>
        </w:rPr>
        <w:t>6. Rel</w:t>
      </w:r>
      <w:r w:rsidRPr="00C42BB0">
        <w:rPr>
          <w:rFonts w:asciiTheme="minorHAnsi" w:hAnsiTheme="minorHAnsi"/>
          <w:smallCaps w:val="0"/>
          <w:color w:val="000000"/>
          <w:sz w:val="22"/>
          <w:szCs w:val="22"/>
          <w:shd w:val="clear" w:color="auto" w:fill="FFFFFF"/>
        </w:rPr>
        <w:t>igiöse Rede: Homiletik und Pastoralrhetorik.</w:t>
      </w:r>
    </w:p>
    <w:p w:rsidR="007570FC" w:rsidRPr="00C42BB0" w:rsidRDefault="007570FC" w:rsidP="007570FC">
      <w:pPr>
        <w:spacing w:line="360" w:lineRule="auto"/>
        <w:rPr>
          <w:rFonts w:asciiTheme="minorHAnsi" w:hAnsiTheme="minorHAnsi"/>
          <w:smallCaps w:val="0"/>
          <w:sz w:val="22"/>
          <w:szCs w:val="22"/>
        </w:rPr>
      </w:pPr>
    </w:p>
    <w:p w:rsidR="007570FC" w:rsidRPr="00C42BB0" w:rsidRDefault="007570FC" w:rsidP="007570FC">
      <w:pPr>
        <w:spacing w:line="360" w:lineRule="auto"/>
        <w:rPr>
          <w:rFonts w:asciiTheme="minorHAnsi" w:hAnsiTheme="minorHAnsi"/>
          <w:smallCaps w:val="0"/>
          <w:sz w:val="22"/>
          <w:szCs w:val="22"/>
        </w:rPr>
      </w:pPr>
      <w:r w:rsidRPr="00C42BB0">
        <w:rPr>
          <w:rFonts w:asciiTheme="minorHAnsi" w:hAnsiTheme="minorHAnsi"/>
          <w:smallCaps w:val="0"/>
          <w:sz w:val="22"/>
          <w:szCs w:val="22"/>
        </w:rPr>
        <w:t xml:space="preserve">Titel des Vortrags: </w:t>
      </w:r>
    </w:p>
    <w:p w:rsidR="007570FC" w:rsidRPr="00C42BB0" w:rsidRDefault="007570FC" w:rsidP="007570FC">
      <w:pPr>
        <w:spacing w:line="360" w:lineRule="auto"/>
        <w:rPr>
          <w:rFonts w:asciiTheme="minorHAnsi" w:hAnsiTheme="minorHAnsi"/>
          <w:smallCaps w:val="0"/>
          <w:sz w:val="22"/>
          <w:szCs w:val="22"/>
        </w:rPr>
      </w:pPr>
      <w:r w:rsidRPr="00C42BB0">
        <w:rPr>
          <w:rFonts w:asciiTheme="minorHAnsi" w:hAnsiTheme="minorHAnsi"/>
          <w:smallCaps w:val="0"/>
          <w:sz w:val="22"/>
          <w:szCs w:val="22"/>
        </w:rPr>
        <w:t>Die Kraft der Rhetorik. Die Reden vom ungarischen Erzbischof PÁZMÁNY Péter aus dem 17. Jahrhundert</w:t>
      </w:r>
    </w:p>
    <w:p w:rsidR="007570FC" w:rsidRPr="00C42BB0" w:rsidRDefault="007570FC" w:rsidP="007570FC">
      <w:pPr>
        <w:spacing w:line="360" w:lineRule="auto"/>
        <w:rPr>
          <w:rFonts w:asciiTheme="minorHAnsi" w:hAnsiTheme="minorHAnsi"/>
          <w:smallCaps w:val="0"/>
          <w:sz w:val="22"/>
          <w:szCs w:val="22"/>
        </w:rPr>
      </w:pPr>
    </w:p>
    <w:p w:rsidR="007570FC" w:rsidRPr="00C42BB0" w:rsidRDefault="007570FC" w:rsidP="007570FC">
      <w:pPr>
        <w:spacing w:line="360" w:lineRule="auto"/>
        <w:rPr>
          <w:rFonts w:asciiTheme="minorHAnsi" w:hAnsiTheme="minorHAnsi"/>
          <w:smallCaps w:val="0"/>
          <w:sz w:val="22"/>
          <w:szCs w:val="22"/>
        </w:rPr>
      </w:pPr>
    </w:p>
    <w:p w:rsidR="007570FC" w:rsidRPr="00C42BB0" w:rsidRDefault="007570FC" w:rsidP="007570FC">
      <w:pPr>
        <w:spacing w:line="360" w:lineRule="auto"/>
        <w:rPr>
          <w:rFonts w:asciiTheme="minorHAnsi" w:hAnsiTheme="minorHAnsi"/>
          <w:smallCaps w:val="0"/>
          <w:sz w:val="22"/>
          <w:szCs w:val="22"/>
        </w:rPr>
      </w:pPr>
      <w:r w:rsidRPr="00C42BB0">
        <w:rPr>
          <w:rFonts w:asciiTheme="minorHAnsi" w:hAnsiTheme="minorHAnsi"/>
          <w:smallCaps w:val="0"/>
          <w:sz w:val="22"/>
          <w:szCs w:val="22"/>
        </w:rPr>
        <w:t>Zusammenfassung des Vortrags:</w:t>
      </w:r>
    </w:p>
    <w:p w:rsidR="007570FC" w:rsidRPr="00C42BB0" w:rsidRDefault="007570FC" w:rsidP="007570FC">
      <w:pPr>
        <w:spacing w:line="360" w:lineRule="auto"/>
        <w:rPr>
          <w:rFonts w:asciiTheme="minorHAnsi" w:hAnsiTheme="minorHAnsi"/>
          <w:smallCaps w:val="0"/>
          <w:sz w:val="22"/>
          <w:szCs w:val="22"/>
        </w:rPr>
      </w:pPr>
      <w:r w:rsidRPr="00C42BB0">
        <w:rPr>
          <w:rFonts w:asciiTheme="minorHAnsi" w:hAnsiTheme="minorHAnsi"/>
          <w:smallCaps w:val="0"/>
          <w:sz w:val="22"/>
          <w:szCs w:val="22"/>
        </w:rPr>
        <w:t>Im Mittelpunkt der Untersuchung stehen die Reden des Jesuiten, späteren Erzbischof Pázmány Péter (1570-1637). Pázmány war die beudeutendste Figur der katholischen Restauration, er kämpfte für ein katholisches Ungarn – statt Waffen mit Wörtern. Seine Reden (und sonstige Werke) hatten eine machtvolle Wirkung, derzugfolge – wie es in der Fachliteratur steht –: "er im protestantischen Ungarn geboren, aber im katholischen gestorben ist". Seine Rhetorik, die Struktur, der Aufbau von seinen Reden weisen eine sehr bewustvolle Konzeption und Dreistigkeit auf.</w:t>
      </w:r>
    </w:p>
    <w:p w:rsidR="007570FC" w:rsidRPr="00C42BB0" w:rsidRDefault="007570FC" w:rsidP="007570FC">
      <w:pPr>
        <w:spacing w:line="360" w:lineRule="auto"/>
        <w:rPr>
          <w:rFonts w:asciiTheme="minorHAnsi" w:hAnsiTheme="minorHAnsi"/>
          <w:smallCaps w:val="0"/>
          <w:sz w:val="22"/>
          <w:szCs w:val="22"/>
        </w:rPr>
      </w:pPr>
      <w:r w:rsidRPr="00C42BB0">
        <w:rPr>
          <w:rFonts w:asciiTheme="minorHAnsi" w:hAnsiTheme="minorHAnsi"/>
          <w:smallCaps w:val="0"/>
          <w:sz w:val="22"/>
          <w:szCs w:val="22"/>
        </w:rPr>
        <w:t>In meinem Vortrag möchte ich seine kraftvolle und erfolgreiche Rhetorik darstellen, und durch ein paar Beispiele presentieren, wie sie funktioniert hat.</w:t>
      </w:r>
    </w:p>
    <w:p w:rsidR="007570FC" w:rsidRPr="00C42BB0" w:rsidRDefault="007570FC" w:rsidP="007570FC">
      <w:pPr>
        <w:spacing w:line="360" w:lineRule="auto"/>
        <w:rPr>
          <w:rFonts w:asciiTheme="minorHAnsi" w:hAnsiTheme="minorHAnsi"/>
          <w:smallCaps w:val="0"/>
          <w:sz w:val="22"/>
          <w:szCs w:val="22"/>
        </w:rPr>
      </w:pPr>
    </w:p>
    <w:p w:rsidR="007570FC" w:rsidRPr="00C42BB0" w:rsidRDefault="007570FC" w:rsidP="007570FC">
      <w:pPr>
        <w:spacing w:line="360" w:lineRule="auto"/>
        <w:rPr>
          <w:rFonts w:asciiTheme="minorHAnsi" w:hAnsiTheme="minorHAnsi"/>
          <w:smallCaps w:val="0"/>
          <w:sz w:val="22"/>
          <w:szCs w:val="22"/>
        </w:rPr>
      </w:pPr>
    </w:p>
    <w:p w:rsidR="007570FC" w:rsidRPr="00C42BB0" w:rsidRDefault="007570FC" w:rsidP="007570FC">
      <w:pPr>
        <w:spacing w:line="360" w:lineRule="auto"/>
        <w:rPr>
          <w:rFonts w:asciiTheme="minorHAnsi" w:hAnsiTheme="minorHAnsi"/>
          <w:smallCaps w:val="0"/>
          <w:sz w:val="22"/>
          <w:szCs w:val="22"/>
        </w:rPr>
      </w:pPr>
      <w:r w:rsidRPr="00C42BB0">
        <w:rPr>
          <w:rFonts w:asciiTheme="minorHAnsi" w:hAnsiTheme="minorHAnsi"/>
          <w:smallCaps w:val="0"/>
          <w:sz w:val="22"/>
          <w:szCs w:val="22"/>
        </w:rPr>
        <w:t>Name:</w:t>
      </w:r>
    </w:p>
    <w:p w:rsidR="007570FC" w:rsidRDefault="007570FC" w:rsidP="007570FC">
      <w:pPr>
        <w:spacing w:line="360" w:lineRule="auto"/>
        <w:rPr>
          <w:rFonts w:asciiTheme="minorHAnsi" w:hAnsiTheme="minorHAnsi"/>
          <w:smallCaps w:val="0"/>
          <w:sz w:val="22"/>
          <w:szCs w:val="22"/>
        </w:rPr>
      </w:pPr>
      <w:r w:rsidRPr="00C42BB0">
        <w:rPr>
          <w:rFonts w:asciiTheme="minorHAnsi" w:hAnsiTheme="minorHAnsi"/>
          <w:smallCaps w:val="0"/>
          <w:sz w:val="22"/>
          <w:szCs w:val="22"/>
          <w:highlight w:val="yellow"/>
        </w:rPr>
        <w:t>BAJÁKI Rita</w:t>
      </w:r>
      <w:r w:rsidRPr="00C42BB0">
        <w:rPr>
          <w:rFonts w:asciiTheme="minorHAnsi" w:hAnsiTheme="minorHAnsi"/>
          <w:smallCaps w:val="0"/>
          <w:sz w:val="22"/>
          <w:szCs w:val="22"/>
        </w:rPr>
        <w:t xml:space="preserve"> (PhD, </w:t>
      </w:r>
      <w:r w:rsidRPr="00C42BB0">
        <w:rPr>
          <w:rFonts w:asciiTheme="minorHAnsi" w:hAnsiTheme="minorHAnsi"/>
          <w:smallCaps w:val="0"/>
          <w:color w:val="222222"/>
          <w:sz w:val="22"/>
          <w:szCs w:val="22"/>
          <w:shd w:val="clear" w:color="auto" w:fill="FFFFFF"/>
        </w:rPr>
        <w:t>Forschungsgruppe für Literatur- und Frömmigkeitsgeschichte der Barocke,</w:t>
      </w:r>
      <w:r w:rsidRPr="00C42BB0">
        <w:rPr>
          <w:rFonts w:asciiTheme="minorHAnsi" w:hAnsiTheme="minorHAnsi"/>
          <w:smallCaps w:val="0"/>
          <w:sz w:val="22"/>
          <w:szCs w:val="22"/>
        </w:rPr>
        <w:t xml:space="preserve"> Philosophische Fakultät der Pázmány Péter Katholischen Universität -</w:t>
      </w:r>
      <w:r w:rsidRPr="00C42BB0">
        <w:rPr>
          <w:rFonts w:asciiTheme="minorHAnsi" w:hAnsiTheme="minorHAnsi"/>
          <w:smallCaps w:val="0"/>
          <w:color w:val="222222"/>
          <w:sz w:val="22"/>
          <w:szCs w:val="22"/>
          <w:shd w:val="clear" w:color="auto" w:fill="FFFFFF"/>
        </w:rPr>
        <w:t xml:space="preserve"> Ungarische Akademie der Wissenschaften</w:t>
      </w:r>
      <w:r w:rsidRPr="00C42BB0">
        <w:rPr>
          <w:rFonts w:asciiTheme="minorHAnsi" w:hAnsiTheme="minorHAnsi"/>
          <w:smallCaps w:val="0"/>
          <w:sz w:val="22"/>
          <w:szCs w:val="22"/>
        </w:rPr>
        <w:t>, Budapest)</w:t>
      </w:r>
    </w:p>
    <w:p w:rsidR="00A102D2" w:rsidRDefault="00A102D2" w:rsidP="00A102D2">
      <w:pPr>
        <w:rPr>
          <w:rFonts w:asciiTheme="minorHAnsi" w:hAnsiTheme="minorHAnsi"/>
          <w:smallCaps w:val="0"/>
          <w:sz w:val="22"/>
          <w:szCs w:val="22"/>
        </w:rPr>
      </w:pPr>
    </w:p>
    <w:p w:rsidR="00A102D2" w:rsidRDefault="00A102D2" w:rsidP="00A102D2">
      <w:pPr>
        <w:rPr>
          <w:rFonts w:asciiTheme="minorHAnsi" w:hAnsiTheme="minorHAnsi"/>
          <w:smallCaps w:val="0"/>
          <w:sz w:val="22"/>
          <w:szCs w:val="22"/>
        </w:rPr>
      </w:pPr>
    </w:p>
    <w:p w:rsidR="00A102D2" w:rsidRDefault="00A102D2" w:rsidP="00A102D2">
      <w:pPr>
        <w:rPr>
          <w:rFonts w:asciiTheme="minorHAnsi" w:hAnsiTheme="minorHAnsi"/>
          <w:smallCaps w:val="0"/>
          <w:sz w:val="22"/>
          <w:szCs w:val="22"/>
        </w:rPr>
      </w:pPr>
    </w:p>
    <w:p w:rsidR="00A102D2" w:rsidRDefault="00A102D2" w:rsidP="00A102D2">
      <w:pPr>
        <w:rPr>
          <w:rFonts w:asciiTheme="minorHAnsi" w:hAnsiTheme="minorHAnsi"/>
          <w:smallCaps w:val="0"/>
          <w:sz w:val="22"/>
          <w:szCs w:val="22"/>
        </w:rPr>
      </w:pPr>
    </w:p>
    <w:p w:rsidR="00A102D2" w:rsidRDefault="00A102D2" w:rsidP="00A102D2">
      <w:pPr>
        <w:rPr>
          <w:rFonts w:asciiTheme="minorHAnsi" w:hAnsiTheme="minorHAnsi"/>
          <w:smallCaps w:val="0"/>
          <w:sz w:val="22"/>
          <w:szCs w:val="22"/>
        </w:rPr>
      </w:pPr>
    </w:p>
    <w:p w:rsidR="00A102D2" w:rsidRDefault="00A102D2" w:rsidP="00A102D2">
      <w:pPr>
        <w:rPr>
          <w:rFonts w:asciiTheme="minorHAnsi" w:hAnsiTheme="minorHAnsi"/>
          <w:smallCaps w:val="0"/>
          <w:sz w:val="22"/>
          <w:szCs w:val="22"/>
        </w:rPr>
      </w:pPr>
    </w:p>
    <w:p w:rsidR="00A102D2" w:rsidRDefault="00A102D2" w:rsidP="00A102D2">
      <w:pPr>
        <w:rPr>
          <w:rFonts w:asciiTheme="minorHAnsi" w:hAnsiTheme="minorHAnsi"/>
          <w:smallCaps w:val="0"/>
          <w:sz w:val="22"/>
          <w:szCs w:val="22"/>
        </w:rPr>
      </w:pPr>
    </w:p>
    <w:p w:rsidR="00A102D2" w:rsidRDefault="00A102D2" w:rsidP="00A102D2">
      <w:pPr>
        <w:rPr>
          <w:rFonts w:asciiTheme="minorHAnsi" w:hAnsiTheme="minorHAnsi"/>
          <w:smallCaps w:val="0"/>
          <w:sz w:val="22"/>
          <w:szCs w:val="22"/>
        </w:rPr>
      </w:pPr>
    </w:p>
    <w:p w:rsidR="00A102D2" w:rsidRDefault="00A102D2" w:rsidP="00A102D2">
      <w:pPr>
        <w:rPr>
          <w:rFonts w:asciiTheme="minorHAnsi" w:hAnsiTheme="minorHAnsi"/>
          <w:smallCaps w:val="0"/>
          <w:sz w:val="22"/>
          <w:szCs w:val="22"/>
        </w:rPr>
      </w:pPr>
    </w:p>
    <w:p w:rsidR="00A102D2" w:rsidRPr="00C42BB0" w:rsidRDefault="00A102D2" w:rsidP="00A102D2">
      <w:pPr>
        <w:rPr>
          <w:rFonts w:asciiTheme="minorHAnsi" w:hAnsiTheme="minorHAnsi"/>
          <w:sz w:val="22"/>
          <w:szCs w:val="22"/>
        </w:rPr>
      </w:pPr>
    </w:p>
    <w:p w:rsidR="00A102D2" w:rsidRDefault="00A102D2" w:rsidP="00A102D2">
      <w:pPr>
        <w:pStyle w:val="NormalWeb"/>
        <w:shd w:val="clear" w:color="auto" w:fill="FFFFFF"/>
        <w:spacing w:before="0" w:beforeAutospacing="0" w:after="0" w:afterAutospacing="0" w:line="235" w:lineRule="atLeast"/>
        <w:jc w:val="center"/>
        <w:rPr>
          <w:color w:val="000000"/>
        </w:rPr>
      </w:pPr>
      <w:r>
        <w:rPr>
          <w:b/>
          <w:bCs/>
          <w:color w:val="000000"/>
        </w:rPr>
        <w:lastRenderedPageBreak/>
        <w:t>Rhetorik in Europa. Konvergenz und Divergenz in der Entwicklung</w:t>
      </w:r>
    </w:p>
    <w:p w:rsidR="00A102D2" w:rsidRDefault="00A102D2" w:rsidP="00A102D2">
      <w:pPr>
        <w:pStyle w:val="NormalWeb"/>
        <w:shd w:val="clear" w:color="auto" w:fill="FFFFFF"/>
        <w:spacing w:before="0" w:beforeAutospacing="0" w:after="0" w:afterAutospacing="0" w:line="235" w:lineRule="atLeast"/>
        <w:jc w:val="center"/>
        <w:rPr>
          <w:i/>
          <w:iCs/>
          <w:color w:val="000000"/>
        </w:rPr>
      </w:pPr>
      <w:r>
        <w:rPr>
          <w:i/>
          <w:iCs/>
          <w:color w:val="000000"/>
        </w:rPr>
        <w:t>9-13. Oktober 2013</w:t>
      </w:r>
    </w:p>
    <w:p w:rsidR="00A102D2" w:rsidRDefault="00A102D2" w:rsidP="00A102D2">
      <w:pPr>
        <w:pStyle w:val="NormalWeb"/>
        <w:shd w:val="clear" w:color="auto" w:fill="FFFFFF"/>
        <w:spacing w:before="0" w:beforeAutospacing="0" w:after="0" w:afterAutospacing="0" w:line="235" w:lineRule="atLeast"/>
        <w:jc w:val="center"/>
        <w:rPr>
          <w:color w:val="000000"/>
        </w:rPr>
      </w:pPr>
      <w:r>
        <w:rPr>
          <w:i/>
          <w:iCs/>
          <w:color w:val="000000"/>
        </w:rPr>
        <w:t>Universität des Saarlandes / Université du Luxembourg</w:t>
      </w:r>
    </w:p>
    <w:p w:rsidR="00A102D2" w:rsidRDefault="00A102D2" w:rsidP="00A102D2">
      <w:pPr>
        <w:spacing w:line="360" w:lineRule="auto"/>
      </w:pPr>
    </w:p>
    <w:p w:rsidR="00A102D2" w:rsidRDefault="00A102D2" w:rsidP="00A102D2">
      <w:pPr>
        <w:spacing w:line="360" w:lineRule="auto"/>
        <w:jc w:val="center"/>
      </w:pPr>
      <w:r>
        <w:t>ABSZTRAKT</w:t>
      </w:r>
    </w:p>
    <w:p w:rsidR="00A102D2" w:rsidRDefault="00A102D2" w:rsidP="00A102D2">
      <w:pPr>
        <w:spacing w:line="360" w:lineRule="auto"/>
        <w:jc w:val="center"/>
      </w:pPr>
    </w:p>
    <w:p w:rsidR="00A102D2" w:rsidRDefault="00A102D2" w:rsidP="00A102D2">
      <w:pPr>
        <w:spacing w:line="360" w:lineRule="auto"/>
        <w:jc w:val="both"/>
      </w:pPr>
      <w:r>
        <w:t>A retorika ereje. Egy 17. századi magyar érsek, Pázmány Péter prédikációi</w:t>
      </w:r>
    </w:p>
    <w:p w:rsidR="00A102D2" w:rsidRDefault="00A102D2" w:rsidP="00A102D2">
      <w:pPr>
        <w:spacing w:line="360" w:lineRule="auto"/>
        <w:jc w:val="both"/>
      </w:pPr>
    </w:p>
    <w:p w:rsidR="00A102D2" w:rsidRDefault="00A102D2" w:rsidP="00A102D2">
      <w:pPr>
        <w:spacing w:line="360" w:lineRule="auto"/>
        <w:jc w:val="both"/>
      </w:pPr>
      <w:r>
        <w:t>A vizsgálódás középpontjában a jezsuita, későbbi érsek Pázmány Péter (1570-1637) prédikációi állnak. Pázmány a katolikus megújulás legjelentősebb alakja, egy katolikus Magyarorásrszágért harcolt – fegyverek helyett szavakkal. Beszédei (és egyéb munkái) erőteljes hatást gyakoroltak – ahogy a szakirodalom mondja „protestáns országban született, de katolikusban halt meg”. Retorikája, beszédei felépítése, azok szerkezete tudatosságról és magabiztosságról árulkodnak.</w:t>
      </w:r>
    </w:p>
    <w:p w:rsidR="00A102D2" w:rsidRDefault="00A102D2" w:rsidP="00A102D2">
      <w:pPr>
        <w:spacing w:line="360" w:lineRule="auto"/>
        <w:jc w:val="both"/>
      </w:pPr>
      <w:r>
        <w:t>Előadásomban ennek az erőteljes és hatásos retorikának a működését szeretném néhány példán keresztül bemutatni.</w:t>
      </w:r>
    </w:p>
    <w:p w:rsidR="00A102D2" w:rsidRPr="00C42BB0" w:rsidRDefault="00A102D2" w:rsidP="007570FC">
      <w:pPr>
        <w:spacing w:line="360" w:lineRule="auto"/>
        <w:rPr>
          <w:rFonts w:asciiTheme="minorHAnsi" w:hAnsiTheme="minorHAnsi"/>
          <w:smallCaps w:val="0"/>
          <w:sz w:val="22"/>
          <w:szCs w:val="22"/>
        </w:rPr>
      </w:pPr>
    </w:p>
    <w:p w:rsidR="007570FC" w:rsidRPr="00C42BB0" w:rsidRDefault="007570FC" w:rsidP="007570FC">
      <w:pPr>
        <w:rPr>
          <w:rFonts w:asciiTheme="minorHAnsi" w:hAnsiTheme="minorHAnsi"/>
          <w:sz w:val="22"/>
          <w:szCs w:val="22"/>
        </w:rPr>
      </w:pPr>
    </w:p>
    <w:p w:rsidR="00C42BB0" w:rsidRDefault="00C42BB0" w:rsidP="00C42BB0">
      <w:pPr>
        <w:jc w:val="center"/>
        <w:rPr>
          <w:rFonts w:asciiTheme="minorHAnsi" w:hAnsiTheme="minorHAnsi"/>
          <w:sz w:val="22"/>
          <w:szCs w:val="22"/>
        </w:rPr>
      </w:pPr>
    </w:p>
    <w:p w:rsidR="00C42BB0" w:rsidRDefault="00C42BB0" w:rsidP="00C42BB0">
      <w:pPr>
        <w:jc w:val="center"/>
        <w:rPr>
          <w:rFonts w:asciiTheme="minorHAnsi" w:hAnsiTheme="minorHAnsi"/>
          <w:sz w:val="22"/>
          <w:szCs w:val="22"/>
        </w:rPr>
      </w:pPr>
    </w:p>
    <w:p w:rsidR="00C42BB0" w:rsidRDefault="00C42BB0" w:rsidP="00C42BB0">
      <w:pPr>
        <w:jc w:val="center"/>
        <w:rPr>
          <w:rFonts w:asciiTheme="minorHAnsi" w:hAnsiTheme="minorHAnsi"/>
          <w:sz w:val="22"/>
          <w:szCs w:val="22"/>
        </w:rPr>
      </w:pPr>
    </w:p>
    <w:p w:rsidR="00C42BB0" w:rsidRDefault="00C42BB0" w:rsidP="00C42BB0">
      <w:pPr>
        <w:jc w:val="center"/>
        <w:rPr>
          <w:rFonts w:asciiTheme="minorHAnsi" w:hAnsiTheme="minorHAnsi"/>
          <w:sz w:val="22"/>
          <w:szCs w:val="22"/>
        </w:rPr>
      </w:pPr>
    </w:p>
    <w:p w:rsidR="00C42BB0" w:rsidRPr="00C42BB0" w:rsidRDefault="00C42BB0" w:rsidP="00C42BB0">
      <w:pPr>
        <w:jc w:val="center"/>
        <w:rPr>
          <w:rFonts w:asciiTheme="minorHAnsi" w:hAnsiTheme="minorHAnsi"/>
          <w:sz w:val="22"/>
          <w:szCs w:val="22"/>
        </w:rPr>
      </w:pPr>
      <w:r w:rsidRPr="00C42BB0">
        <w:rPr>
          <w:rFonts w:asciiTheme="minorHAnsi" w:hAnsiTheme="minorHAnsi"/>
          <w:sz w:val="22"/>
          <w:szCs w:val="22"/>
        </w:rPr>
        <w:t>Kurzvita: Kurzvita von Bajáki Rita</w:t>
      </w:r>
    </w:p>
    <w:p w:rsidR="00C42BB0" w:rsidRPr="00C42BB0" w:rsidRDefault="00C42BB0" w:rsidP="00C42BB0">
      <w:pPr>
        <w:jc w:val="both"/>
        <w:rPr>
          <w:rFonts w:asciiTheme="minorHAnsi" w:hAnsiTheme="minorHAnsi"/>
          <w:sz w:val="22"/>
          <w:szCs w:val="22"/>
        </w:rPr>
      </w:pPr>
    </w:p>
    <w:p w:rsidR="00C42BB0" w:rsidRPr="00C42BB0" w:rsidRDefault="00C42BB0" w:rsidP="00C42BB0">
      <w:pPr>
        <w:ind w:left="1416" w:hanging="1416"/>
        <w:rPr>
          <w:rFonts w:asciiTheme="minorHAnsi" w:hAnsiTheme="minorHAnsi"/>
          <w:sz w:val="22"/>
          <w:szCs w:val="22"/>
        </w:rPr>
      </w:pPr>
      <w:r w:rsidRPr="00C42BB0">
        <w:rPr>
          <w:rFonts w:asciiTheme="minorHAnsi" w:hAnsiTheme="minorHAnsi"/>
          <w:sz w:val="22"/>
          <w:szCs w:val="22"/>
        </w:rPr>
        <w:t xml:space="preserve">seit 07/2012 </w:t>
      </w:r>
      <w:r w:rsidRPr="00C42BB0">
        <w:rPr>
          <w:rFonts w:asciiTheme="minorHAnsi" w:hAnsiTheme="minorHAnsi"/>
          <w:sz w:val="22"/>
          <w:szCs w:val="22"/>
        </w:rPr>
        <w:tab/>
        <w:t xml:space="preserve">wissentschaftliche Mitarbeiterin – </w:t>
      </w:r>
      <w:r w:rsidRPr="00C42BB0">
        <w:rPr>
          <w:rFonts w:asciiTheme="minorHAnsi" w:hAnsiTheme="minorHAnsi"/>
          <w:color w:val="222222"/>
          <w:sz w:val="22"/>
          <w:szCs w:val="22"/>
          <w:shd w:val="clear" w:color="auto" w:fill="FFFFFF"/>
        </w:rPr>
        <w:t xml:space="preserve">Forschungsgruppe für  Barocke Literatur </w:t>
      </w:r>
      <w:r w:rsidRPr="00C42BB0">
        <w:rPr>
          <w:rFonts w:asciiTheme="minorHAnsi" w:hAnsiTheme="minorHAnsi"/>
          <w:color w:val="222222"/>
          <w:sz w:val="22"/>
          <w:szCs w:val="22"/>
          <w:shd w:val="clear" w:color="auto" w:fill="FFFFFF"/>
        </w:rPr>
        <w:br/>
        <w:t>und Frömmigkeitsgeschichte,</w:t>
      </w:r>
      <w:r w:rsidRPr="00C42BB0">
        <w:rPr>
          <w:rFonts w:asciiTheme="minorHAnsi" w:hAnsiTheme="minorHAnsi"/>
          <w:sz w:val="22"/>
          <w:szCs w:val="22"/>
        </w:rPr>
        <w:t xml:space="preserve"> Katholische Péter Pázmány Universität -</w:t>
      </w:r>
      <w:r w:rsidRPr="00C42BB0">
        <w:rPr>
          <w:rFonts w:asciiTheme="minorHAnsi" w:hAnsiTheme="minorHAnsi"/>
          <w:sz w:val="22"/>
          <w:szCs w:val="22"/>
        </w:rPr>
        <w:br/>
      </w:r>
      <w:r w:rsidRPr="00C42BB0">
        <w:rPr>
          <w:rFonts w:asciiTheme="minorHAnsi" w:hAnsiTheme="minorHAnsi"/>
          <w:color w:val="222222"/>
          <w:sz w:val="22"/>
          <w:szCs w:val="22"/>
          <w:shd w:val="clear" w:color="auto" w:fill="FFFFFF"/>
        </w:rPr>
        <w:t>Ungarische Akademie der Wissenschaften</w:t>
      </w:r>
      <w:r w:rsidRPr="00C42BB0">
        <w:rPr>
          <w:rFonts w:asciiTheme="minorHAnsi" w:hAnsiTheme="minorHAnsi"/>
          <w:sz w:val="22"/>
          <w:szCs w:val="22"/>
        </w:rPr>
        <w:t>, Budapest</w:t>
      </w:r>
    </w:p>
    <w:p w:rsidR="00C42BB0" w:rsidRPr="00C42BB0" w:rsidRDefault="00C42BB0" w:rsidP="00C42BB0">
      <w:pPr>
        <w:rPr>
          <w:rFonts w:asciiTheme="minorHAnsi" w:hAnsiTheme="minorHAnsi"/>
          <w:sz w:val="22"/>
          <w:szCs w:val="22"/>
        </w:rPr>
      </w:pPr>
      <w:r w:rsidRPr="00C42BB0">
        <w:rPr>
          <w:rFonts w:asciiTheme="minorHAnsi" w:hAnsiTheme="minorHAnsi"/>
          <w:sz w:val="22"/>
          <w:szCs w:val="22"/>
        </w:rPr>
        <w:t xml:space="preserve">2008 – 2012 </w:t>
      </w:r>
      <w:r w:rsidRPr="00C42BB0">
        <w:rPr>
          <w:rFonts w:asciiTheme="minorHAnsi" w:hAnsiTheme="minorHAnsi"/>
          <w:sz w:val="22"/>
          <w:szCs w:val="22"/>
        </w:rPr>
        <w:tab/>
        <w:t xml:space="preserve">wissentschaftliche Mitarbeiterin am Lehrstuhl für Ungarische Literatur und </w:t>
      </w:r>
      <w:r w:rsidRPr="00C42BB0">
        <w:rPr>
          <w:rFonts w:asciiTheme="minorHAnsi" w:hAnsiTheme="minorHAnsi"/>
          <w:sz w:val="22"/>
          <w:szCs w:val="22"/>
        </w:rPr>
        <w:br/>
      </w:r>
      <w:r w:rsidRPr="00C42BB0">
        <w:rPr>
          <w:rFonts w:asciiTheme="minorHAnsi" w:hAnsiTheme="minorHAnsi"/>
          <w:sz w:val="22"/>
          <w:szCs w:val="22"/>
        </w:rPr>
        <w:tab/>
      </w:r>
      <w:r w:rsidRPr="00C42BB0">
        <w:rPr>
          <w:rFonts w:asciiTheme="minorHAnsi" w:hAnsiTheme="minorHAnsi"/>
          <w:sz w:val="22"/>
          <w:szCs w:val="22"/>
        </w:rPr>
        <w:tab/>
        <w:t xml:space="preserve">Grammatik, </w:t>
      </w:r>
      <w:r w:rsidRPr="00C42BB0">
        <w:rPr>
          <w:rFonts w:asciiTheme="minorHAnsi" w:hAnsiTheme="minorHAnsi"/>
          <w:color w:val="000000"/>
          <w:sz w:val="22"/>
          <w:szCs w:val="22"/>
        </w:rPr>
        <w:t>Katholische Universität Pázmány Péter, Piliscsaba</w:t>
      </w:r>
    </w:p>
    <w:p w:rsidR="00C42BB0" w:rsidRPr="00C42BB0" w:rsidRDefault="00C42BB0" w:rsidP="00C42BB0">
      <w:pPr>
        <w:rPr>
          <w:rFonts w:asciiTheme="minorHAnsi" w:hAnsiTheme="minorHAnsi"/>
          <w:sz w:val="22"/>
          <w:szCs w:val="22"/>
        </w:rPr>
      </w:pPr>
      <w:r w:rsidRPr="00C42BB0">
        <w:rPr>
          <w:rFonts w:asciiTheme="minorHAnsi" w:hAnsiTheme="minorHAnsi"/>
          <w:sz w:val="22"/>
          <w:szCs w:val="22"/>
        </w:rPr>
        <w:t xml:space="preserve">2009 </w:t>
      </w:r>
      <w:r w:rsidRPr="00C42BB0">
        <w:rPr>
          <w:rFonts w:asciiTheme="minorHAnsi" w:hAnsiTheme="minorHAnsi"/>
          <w:sz w:val="22"/>
          <w:szCs w:val="22"/>
        </w:rPr>
        <w:tab/>
      </w:r>
      <w:r w:rsidRPr="00C42BB0">
        <w:rPr>
          <w:rFonts w:asciiTheme="minorHAnsi" w:hAnsiTheme="minorHAnsi"/>
          <w:sz w:val="22"/>
          <w:szCs w:val="22"/>
        </w:rPr>
        <w:tab/>
        <w:t xml:space="preserve">Promotion (summa cum laude), Titel der Doktorarbeit: Textkritische </w:t>
      </w:r>
      <w:r w:rsidRPr="00C42BB0">
        <w:rPr>
          <w:rFonts w:asciiTheme="minorHAnsi" w:hAnsiTheme="minorHAnsi"/>
          <w:sz w:val="22"/>
          <w:szCs w:val="22"/>
        </w:rPr>
        <w:br/>
      </w:r>
      <w:r w:rsidRPr="00C42BB0">
        <w:rPr>
          <w:rFonts w:asciiTheme="minorHAnsi" w:hAnsiTheme="minorHAnsi"/>
          <w:sz w:val="22"/>
          <w:szCs w:val="22"/>
        </w:rPr>
        <w:tab/>
      </w:r>
      <w:r w:rsidRPr="00C42BB0">
        <w:rPr>
          <w:rFonts w:asciiTheme="minorHAnsi" w:hAnsiTheme="minorHAnsi"/>
          <w:sz w:val="22"/>
          <w:szCs w:val="22"/>
        </w:rPr>
        <w:tab/>
        <w:t>Untersuchung des Gebetbuchs von Pázmány Péter</w:t>
      </w:r>
    </w:p>
    <w:p w:rsidR="00C42BB0" w:rsidRPr="00C42BB0" w:rsidRDefault="00C42BB0" w:rsidP="00C42BB0">
      <w:pPr>
        <w:ind w:left="1416" w:hanging="1416"/>
        <w:rPr>
          <w:rFonts w:asciiTheme="minorHAnsi" w:hAnsiTheme="minorHAnsi"/>
          <w:color w:val="000000"/>
          <w:sz w:val="22"/>
          <w:szCs w:val="22"/>
        </w:rPr>
      </w:pPr>
      <w:r w:rsidRPr="00C42BB0">
        <w:rPr>
          <w:rFonts w:asciiTheme="minorHAnsi" w:hAnsiTheme="minorHAnsi"/>
          <w:sz w:val="22"/>
          <w:szCs w:val="22"/>
        </w:rPr>
        <w:t>2005 – 2008</w:t>
      </w:r>
      <w:r w:rsidRPr="00C42BB0">
        <w:rPr>
          <w:rFonts w:asciiTheme="minorHAnsi" w:hAnsiTheme="minorHAnsi"/>
          <w:sz w:val="22"/>
          <w:szCs w:val="22"/>
        </w:rPr>
        <w:tab/>
      </w:r>
      <w:r w:rsidRPr="00C42BB0">
        <w:rPr>
          <w:rFonts w:asciiTheme="minorHAnsi" w:hAnsiTheme="minorHAnsi"/>
          <w:color w:val="000000"/>
          <w:sz w:val="22"/>
          <w:szCs w:val="22"/>
        </w:rPr>
        <w:t>Promotionsstipendiatin an der Katholischen Universität Pázmány Péter,</w:t>
      </w:r>
      <w:r w:rsidRPr="00C42BB0">
        <w:rPr>
          <w:rFonts w:asciiTheme="minorHAnsi" w:hAnsiTheme="minorHAnsi"/>
          <w:color w:val="000000"/>
          <w:sz w:val="22"/>
          <w:szCs w:val="22"/>
        </w:rPr>
        <w:br/>
        <w:t xml:space="preserve">Piliscsaba, Doktorandenschule der Ungarischen Literatur </w:t>
      </w:r>
    </w:p>
    <w:p w:rsidR="00C42BB0" w:rsidRPr="00C42BB0" w:rsidRDefault="00C42BB0" w:rsidP="00C42BB0">
      <w:pPr>
        <w:ind w:left="1416" w:hanging="1416"/>
        <w:rPr>
          <w:rFonts w:asciiTheme="minorHAnsi" w:hAnsiTheme="minorHAnsi"/>
          <w:color w:val="000000"/>
          <w:sz w:val="22"/>
          <w:szCs w:val="22"/>
        </w:rPr>
      </w:pPr>
      <w:r w:rsidRPr="00C42BB0">
        <w:rPr>
          <w:rFonts w:asciiTheme="minorHAnsi" w:hAnsiTheme="minorHAnsi"/>
          <w:color w:val="000000"/>
          <w:sz w:val="22"/>
          <w:szCs w:val="22"/>
        </w:rPr>
        <w:t>2001-2004       Erziehungsurlaub</w:t>
      </w:r>
    </w:p>
    <w:p w:rsidR="00C42BB0" w:rsidRPr="00C42BB0" w:rsidRDefault="00C42BB0" w:rsidP="00C42BB0">
      <w:pPr>
        <w:rPr>
          <w:rFonts w:asciiTheme="minorHAnsi" w:hAnsiTheme="minorHAnsi"/>
          <w:sz w:val="22"/>
          <w:szCs w:val="22"/>
        </w:rPr>
      </w:pPr>
      <w:r w:rsidRPr="00C42BB0">
        <w:rPr>
          <w:rFonts w:asciiTheme="minorHAnsi" w:hAnsiTheme="minorHAnsi"/>
          <w:sz w:val="22"/>
          <w:szCs w:val="22"/>
        </w:rPr>
        <w:t xml:space="preserve">2001 </w:t>
      </w:r>
      <w:r w:rsidRPr="00C42BB0">
        <w:rPr>
          <w:rFonts w:asciiTheme="minorHAnsi" w:hAnsiTheme="minorHAnsi"/>
          <w:sz w:val="22"/>
          <w:szCs w:val="22"/>
        </w:rPr>
        <w:tab/>
      </w:r>
      <w:r w:rsidRPr="00C42BB0">
        <w:rPr>
          <w:rFonts w:asciiTheme="minorHAnsi" w:hAnsiTheme="minorHAnsi"/>
          <w:sz w:val="22"/>
          <w:szCs w:val="22"/>
        </w:rPr>
        <w:tab/>
        <w:t xml:space="preserve">Magister in Ungarischer Literatur und Grammatik, Abschluss des </w:t>
      </w:r>
      <w:r w:rsidRPr="00C42BB0">
        <w:rPr>
          <w:rFonts w:asciiTheme="minorHAnsi" w:hAnsiTheme="minorHAnsi"/>
          <w:sz w:val="22"/>
          <w:szCs w:val="22"/>
        </w:rPr>
        <w:br/>
      </w:r>
      <w:r w:rsidRPr="00C42BB0">
        <w:rPr>
          <w:rFonts w:asciiTheme="minorHAnsi" w:hAnsiTheme="minorHAnsi"/>
          <w:sz w:val="22"/>
          <w:szCs w:val="22"/>
        </w:rPr>
        <w:tab/>
      </w:r>
      <w:r w:rsidRPr="00C42BB0">
        <w:rPr>
          <w:rFonts w:asciiTheme="minorHAnsi" w:hAnsiTheme="minorHAnsi"/>
          <w:sz w:val="22"/>
          <w:szCs w:val="22"/>
        </w:rPr>
        <w:tab/>
        <w:t>Minorstudiums der Ungarischen Literatur in der Frühen Neuzeit</w:t>
      </w:r>
    </w:p>
    <w:p w:rsidR="00C42BB0" w:rsidRDefault="00C42BB0" w:rsidP="00C42BB0">
      <w:pPr>
        <w:rPr>
          <w:rFonts w:ascii="Calibri" w:hAnsi="Calibri"/>
          <w:sz w:val="22"/>
          <w:szCs w:val="22"/>
        </w:rPr>
      </w:pPr>
    </w:p>
    <w:p w:rsidR="00AC1E2E" w:rsidRPr="001B2438" w:rsidRDefault="00AC1E2E" w:rsidP="007570FC">
      <w:pPr>
        <w:rPr>
          <w:rFonts w:asciiTheme="minorHAnsi" w:hAnsiTheme="minorHAnsi"/>
          <w:sz w:val="22"/>
          <w:szCs w:val="22"/>
        </w:rPr>
      </w:pPr>
    </w:p>
    <w:p w:rsidR="00DB229F" w:rsidRPr="00CB1687" w:rsidRDefault="00DB229F" w:rsidP="00AC1E2E">
      <w:pPr>
        <w:spacing w:before="100" w:beforeAutospacing="1" w:after="100" w:afterAutospacing="1"/>
        <w:rPr>
          <w:rFonts w:asciiTheme="minorHAnsi" w:hAnsiTheme="minorHAnsi"/>
          <w:sz w:val="22"/>
          <w:szCs w:val="22"/>
          <w:lang w:val="de-DE" w:eastAsia="pt-BR"/>
        </w:rPr>
      </w:pPr>
    </w:p>
    <w:p w:rsidR="00DB229F" w:rsidRPr="00CB1687" w:rsidRDefault="00DB229F" w:rsidP="00AC1E2E">
      <w:pPr>
        <w:spacing w:before="100" w:beforeAutospacing="1" w:after="100" w:afterAutospacing="1"/>
        <w:rPr>
          <w:rFonts w:asciiTheme="minorHAnsi" w:hAnsiTheme="minorHAnsi"/>
          <w:sz w:val="22"/>
          <w:szCs w:val="22"/>
          <w:lang w:val="de-DE" w:eastAsia="pt-BR"/>
        </w:rPr>
      </w:pPr>
    </w:p>
    <w:p w:rsidR="00DB229F" w:rsidRPr="00CB1687" w:rsidRDefault="00DB229F" w:rsidP="00AC1E2E">
      <w:pPr>
        <w:spacing w:before="100" w:beforeAutospacing="1" w:after="100" w:afterAutospacing="1"/>
        <w:rPr>
          <w:rFonts w:asciiTheme="minorHAnsi" w:hAnsiTheme="minorHAnsi"/>
          <w:sz w:val="22"/>
          <w:szCs w:val="22"/>
          <w:lang w:val="de-DE" w:eastAsia="pt-BR"/>
        </w:rPr>
      </w:pPr>
    </w:p>
    <w:p w:rsidR="00AC1E2E" w:rsidRPr="001B2438" w:rsidRDefault="00CB1687" w:rsidP="00AC1E2E">
      <w:pPr>
        <w:jc w:val="both"/>
        <w:rPr>
          <w:rFonts w:asciiTheme="minorHAnsi" w:hAnsiTheme="minorHAnsi"/>
          <w:sz w:val="22"/>
          <w:szCs w:val="22"/>
          <w:lang w:val="fr-FR"/>
        </w:rPr>
      </w:pPr>
      <w:bookmarkStart w:id="0" w:name="_GoBack"/>
      <w:bookmarkEnd w:id="0"/>
      <w:r w:rsidRPr="001B2438">
        <w:rPr>
          <w:rFonts w:asciiTheme="minorHAnsi" w:hAnsiTheme="minorHAnsi"/>
          <w:sz w:val="22"/>
          <w:szCs w:val="22"/>
          <w:lang w:val="fr-FR"/>
        </w:rPr>
        <w:lastRenderedPageBreak/>
        <w:t xml:space="preserve"> </w:t>
      </w:r>
      <w:r w:rsidR="00AC1E2E" w:rsidRPr="001B2438">
        <w:rPr>
          <w:rFonts w:asciiTheme="minorHAnsi" w:hAnsiTheme="minorHAnsi"/>
          <w:sz w:val="22"/>
          <w:szCs w:val="22"/>
          <w:lang w:val="fr-FR"/>
        </w:rPr>
        <w:t>« La Parole qui guérit dans la tradition judéo-chrétienne et la rhétorique grecque : un parallèle »</w:t>
      </w:r>
    </w:p>
    <w:p w:rsidR="00AC1E2E" w:rsidRPr="001B2438" w:rsidRDefault="00AC1E2E" w:rsidP="00AC1E2E">
      <w:pPr>
        <w:jc w:val="both"/>
        <w:outlineLvl w:val="0"/>
        <w:rPr>
          <w:rFonts w:asciiTheme="minorHAnsi" w:hAnsiTheme="minorHAnsi"/>
          <w:sz w:val="22"/>
          <w:szCs w:val="22"/>
          <w:lang w:val="fr-FR"/>
        </w:rPr>
      </w:pPr>
      <w:proofErr w:type="spellStart"/>
      <w:r w:rsidRPr="001B2438">
        <w:rPr>
          <w:rFonts w:asciiTheme="minorHAnsi" w:hAnsiTheme="minorHAnsi"/>
          <w:sz w:val="22"/>
          <w:szCs w:val="22"/>
          <w:highlight w:val="yellow"/>
          <w:lang w:val="fr-FR"/>
        </w:rPr>
        <w:t>Rui</w:t>
      </w:r>
      <w:proofErr w:type="spellEnd"/>
      <w:r w:rsidRPr="001B2438">
        <w:rPr>
          <w:rFonts w:asciiTheme="minorHAnsi" w:hAnsiTheme="minorHAnsi"/>
          <w:sz w:val="22"/>
          <w:szCs w:val="22"/>
          <w:highlight w:val="yellow"/>
          <w:lang w:val="fr-FR"/>
        </w:rPr>
        <w:t xml:space="preserve"> Miguel Duarte</w:t>
      </w:r>
    </w:p>
    <w:p w:rsidR="00AC1E2E" w:rsidRPr="001B2438" w:rsidRDefault="00AC1E2E" w:rsidP="00AC1E2E">
      <w:pPr>
        <w:jc w:val="both"/>
        <w:rPr>
          <w:rFonts w:asciiTheme="minorHAnsi" w:hAnsiTheme="minorHAnsi"/>
          <w:sz w:val="22"/>
          <w:szCs w:val="22"/>
          <w:lang w:val="fr-FR"/>
        </w:rPr>
      </w:pPr>
      <w:r w:rsidRPr="001B2438">
        <w:rPr>
          <w:rFonts w:asciiTheme="minorHAnsi" w:hAnsiTheme="minorHAnsi"/>
          <w:sz w:val="22"/>
          <w:szCs w:val="22"/>
          <w:lang w:val="fr-FR"/>
        </w:rPr>
        <w:t>Section 6. « Le discours et la foi : l’homilétique ».</w:t>
      </w:r>
    </w:p>
    <w:p w:rsidR="00AC1E2E" w:rsidRPr="001B2438" w:rsidRDefault="00AC1E2E" w:rsidP="00AC1E2E">
      <w:pPr>
        <w:jc w:val="both"/>
        <w:rPr>
          <w:rFonts w:asciiTheme="minorHAnsi" w:hAnsiTheme="minorHAnsi"/>
          <w:sz w:val="22"/>
          <w:szCs w:val="22"/>
          <w:lang w:val="fr-FR"/>
        </w:rPr>
      </w:pPr>
      <w:r w:rsidRPr="001B2438">
        <w:rPr>
          <w:rFonts w:asciiTheme="minorHAnsi" w:hAnsiTheme="minorHAnsi"/>
          <w:sz w:val="22"/>
          <w:szCs w:val="22"/>
          <w:lang w:val="fr-FR"/>
        </w:rPr>
        <w:t>(Centre d’Études Classiques)</w:t>
      </w:r>
    </w:p>
    <w:p w:rsidR="00AC1E2E" w:rsidRPr="001B2438" w:rsidRDefault="00AC1E2E" w:rsidP="00AC1E2E">
      <w:pPr>
        <w:jc w:val="both"/>
        <w:rPr>
          <w:rFonts w:asciiTheme="minorHAnsi" w:hAnsiTheme="minorHAnsi"/>
          <w:sz w:val="22"/>
          <w:szCs w:val="22"/>
          <w:lang w:val="fr-FR"/>
        </w:rPr>
      </w:pPr>
      <w:r w:rsidRPr="001B2438">
        <w:rPr>
          <w:rFonts w:asciiTheme="minorHAnsi" w:hAnsiTheme="minorHAnsi"/>
          <w:sz w:val="22"/>
          <w:szCs w:val="22"/>
          <w:lang w:val="fr-FR"/>
        </w:rPr>
        <w:t>Faculté de Lettres de d’Université de Lisbonne</w:t>
      </w:r>
    </w:p>
    <w:p w:rsidR="00AC1E2E" w:rsidRPr="001B2438" w:rsidRDefault="00AC1E2E" w:rsidP="00AC1E2E">
      <w:pPr>
        <w:jc w:val="both"/>
        <w:rPr>
          <w:rFonts w:asciiTheme="minorHAnsi" w:hAnsiTheme="minorHAnsi"/>
          <w:sz w:val="22"/>
          <w:szCs w:val="22"/>
          <w:lang w:val="fr-FR"/>
        </w:rPr>
      </w:pPr>
    </w:p>
    <w:p w:rsidR="00AC1E2E" w:rsidRPr="001B2438" w:rsidRDefault="00AC1E2E" w:rsidP="00AC1E2E">
      <w:pPr>
        <w:jc w:val="both"/>
        <w:rPr>
          <w:rFonts w:asciiTheme="minorHAnsi" w:hAnsiTheme="minorHAnsi"/>
          <w:sz w:val="22"/>
          <w:szCs w:val="22"/>
          <w:lang w:val="fr-FR"/>
        </w:rPr>
      </w:pPr>
    </w:p>
    <w:p w:rsidR="00AC1E2E" w:rsidRPr="001B2438" w:rsidRDefault="00AC1E2E" w:rsidP="00AC1E2E">
      <w:pPr>
        <w:jc w:val="both"/>
        <w:outlineLvl w:val="0"/>
        <w:rPr>
          <w:rFonts w:asciiTheme="minorHAnsi" w:hAnsiTheme="minorHAnsi"/>
          <w:sz w:val="22"/>
          <w:szCs w:val="22"/>
          <w:lang w:val="fr-FR"/>
        </w:rPr>
      </w:pPr>
      <w:r w:rsidRPr="001B2438">
        <w:rPr>
          <w:rFonts w:asciiTheme="minorHAnsi" w:hAnsiTheme="minorHAnsi"/>
          <w:sz w:val="22"/>
          <w:szCs w:val="22"/>
          <w:lang w:val="fr-FR"/>
        </w:rPr>
        <w:t>RESUMO</w:t>
      </w:r>
    </w:p>
    <w:p w:rsidR="00AC1E2E" w:rsidRPr="001B2438" w:rsidRDefault="00AC1E2E" w:rsidP="00AC1E2E">
      <w:pPr>
        <w:jc w:val="both"/>
        <w:rPr>
          <w:rFonts w:asciiTheme="minorHAnsi" w:hAnsiTheme="minorHAnsi"/>
          <w:sz w:val="22"/>
          <w:szCs w:val="22"/>
          <w:lang w:val="fr-FR"/>
        </w:rPr>
      </w:pPr>
    </w:p>
    <w:p w:rsidR="00AC1E2E" w:rsidRPr="001B2438" w:rsidRDefault="00AC1E2E" w:rsidP="00AC1E2E">
      <w:pPr>
        <w:ind w:firstLine="340"/>
        <w:jc w:val="both"/>
        <w:rPr>
          <w:rFonts w:asciiTheme="minorHAnsi" w:hAnsiTheme="minorHAnsi"/>
          <w:sz w:val="22"/>
          <w:szCs w:val="22"/>
          <w:lang w:val="fr-FR"/>
        </w:rPr>
      </w:pPr>
      <w:r w:rsidRPr="001B2438">
        <w:rPr>
          <w:rFonts w:asciiTheme="minorHAnsi" w:hAnsiTheme="minorHAnsi"/>
          <w:sz w:val="22"/>
          <w:szCs w:val="22"/>
          <w:lang w:val="fr-FR"/>
        </w:rPr>
        <w:t>L’</w:t>
      </w:r>
      <w:r w:rsidRPr="001B2438">
        <w:rPr>
          <w:rFonts w:asciiTheme="minorHAnsi" w:hAnsiTheme="minorHAnsi"/>
          <w:i/>
          <w:sz w:val="22"/>
          <w:szCs w:val="22"/>
          <w:lang w:val="fr-FR"/>
        </w:rPr>
        <w:t xml:space="preserve">Iliade </w:t>
      </w:r>
      <w:r w:rsidRPr="001B2438">
        <w:rPr>
          <w:rFonts w:asciiTheme="minorHAnsi" w:hAnsiTheme="minorHAnsi"/>
          <w:sz w:val="22"/>
          <w:szCs w:val="22"/>
          <w:lang w:val="fr-FR"/>
        </w:rPr>
        <w:t xml:space="preserve">décrit l’éloquence de certains héros en de termes qui dénotent que ses discours produisaient un effet émotionnel chez les auditeurs, dès lorsqu’ils étaient spécialement aptes à para apaiser. Dans son </w:t>
      </w:r>
      <w:r w:rsidRPr="001B2438">
        <w:rPr>
          <w:rFonts w:asciiTheme="minorHAnsi" w:hAnsiTheme="minorHAnsi"/>
          <w:i/>
          <w:sz w:val="22"/>
          <w:szCs w:val="22"/>
          <w:lang w:val="fr-FR"/>
        </w:rPr>
        <w:t xml:space="preserve">Eloge d’Hélène, </w:t>
      </w:r>
      <w:r w:rsidRPr="001B2438">
        <w:rPr>
          <w:rFonts w:asciiTheme="minorHAnsi" w:hAnsiTheme="minorHAnsi"/>
          <w:sz w:val="22"/>
          <w:szCs w:val="22"/>
          <w:lang w:val="fr-FR"/>
        </w:rPr>
        <w:t>Gorgias conçoit la Parole (</w:t>
      </w:r>
      <w:r w:rsidRPr="001B2438">
        <w:rPr>
          <w:rFonts w:asciiTheme="minorHAnsi" w:hAnsiTheme="minorHAnsi"/>
          <w:i/>
          <w:sz w:val="22"/>
          <w:szCs w:val="22"/>
          <w:lang w:val="fr-FR"/>
        </w:rPr>
        <w:t>logos</w:t>
      </w:r>
      <w:r w:rsidRPr="001B2438">
        <w:rPr>
          <w:rFonts w:asciiTheme="minorHAnsi" w:hAnsiTheme="minorHAnsi"/>
          <w:sz w:val="22"/>
          <w:szCs w:val="22"/>
          <w:lang w:val="fr-FR"/>
        </w:rPr>
        <w:t xml:space="preserve">) comme une entité irrésistible, capable d’agir sur les esprits, soit en les enthousiasmant et en les apaisant, soit en les enduisant à la passion et en les guérissant. La Parole, à des vertus comparables à celles d’un médicament pour le corps, avait la capacité de manipuler. Selon la thèse de Gorgias, elle avait en elle-même le pouvoir de séduire Hélène. En plus — ce qui atteste le double sens de </w:t>
      </w:r>
      <w:proofErr w:type="spellStart"/>
      <w:r w:rsidRPr="001B2438">
        <w:rPr>
          <w:rFonts w:asciiTheme="minorHAnsi" w:hAnsiTheme="minorHAnsi"/>
          <w:i/>
          <w:sz w:val="22"/>
          <w:szCs w:val="22"/>
          <w:lang w:val="fr-FR"/>
        </w:rPr>
        <w:t>phármakon</w:t>
      </w:r>
      <w:proofErr w:type="spellEnd"/>
      <w:r w:rsidRPr="001B2438">
        <w:rPr>
          <w:rFonts w:asciiTheme="minorHAnsi" w:hAnsiTheme="minorHAnsi"/>
          <w:sz w:val="22"/>
          <w:szCs w:val="22"/>
          <w:lang w:val="fr-FR"/>
        </w:rPr>
        <w:t xml:space="preserve"> (poison ou médicament; sortilège) — elle avait une faculté incantatoire. A propos d’orateurs comme Périclès, la tradition témoigne que par Parole il réussissait à inspirer soit la crainte, soit la confiance. </w:t>
      </w:r>
    </w:p>
    <w:p w:rsidR="00AC1E2E" w:rsidRPr="001B2438" w:rsidRDefault="00AC1E2E" w:rsidP="00AC1E2E">
      <w:pPr>
        <w:ind w:firstLine="340"/>
        <w:jc w:val="both"/>
        <w:rPr>
          <w:rFonts w:asciiTheme="minorHAnsi" w:hAnsiTheme="minorHAnsi"/>
          <w:sz w:val="22"/>
          <w:szCs w:val="22"/>
          <w:lang w:val="fr-FR"/>
        </w:rPr>
      </w:pPr>
      <w:r w:rsidRPr="001B2438">
        <w:rPr>
          <w:rFonts w:asciiTheme="minorHAnsi" w:hAnsiTheme="minorHAnsi"/>
          <w:sz w:val="22"/>
          <w:szCs w:val="22"/>
          <w:lang w:val="fr-FR"/>
        </w:rPr>
        <w:t xml:space="preserve">La Bible aussi ne méconnaît pas le pouvoir de la Parole; au contraire, la Parole y a un statut divin. Tant dans </w:t>
      </w:r>
      <w:proofErr w:type="gramStart"/>
      <w:r w:rsidRPr="001B2438">
        <w:rPr>
          <w:rFonts w:asciiTheme="minorHAnsi" w:hAnsiTheme="minorHAnsi"/>
          <w:sz w:val="22"/>
          <w:szCs w:val="22"/>
          <w:lang w:val="fr-FR"/>
        </w:rPr>
        <w:t>le Ancien</w:t>
      </w:r>
      <w:proofErr w:type="gramEnd"/>
      <w:r w:rsidRPr="001B2438">
        <w:rPr>
          <w:rFonts w:asciiTheme="minorHAnsi" w:hAnsiTheme="minorHAnsi"/>
          <w:sz w:val="22"/>
          <w:szCs w:val="22"/>
          <w:lang w:val="fr-FR"/>
        </w:rPr>
        <w:t xml:space="preserve"> que dans le Nouveau Testament, on rencontre des affirmations sur la force thérapeutique de la Parole inspiré par Dieu. Des cas de guérissons miraculeuses y sont narrés, et par Jésus et par des disciples, comme le résultat de la prononciation d’une Parole génératrice de foi chez ceux qui l’entendaient.</w:t>
      </w:r>
    </w:p>
    <w:p w:rsidR="00AC1E2E" w:rsidRPr="001B2438" w:rsidRDefault="00AC1E2E" w:rsidP="00AC1E2E">
      <w:pPr>
        <w:ind w:firstLine="340"/>
        <w:jc w:val="both"/>
        <w:rPr>
          <w:rFonts w:asciiTheme="minorHAnsi" w:hAnsiTheme="minorHAnsi"/>
          <w:i/>
          <w:sz w:val="22"/>
          <w:szCs w:val="22"/>
          <w:lang w:val="fr-FR"/>
        </w:rPr>
      </w:pPr>
      <w:r w:rsidRPr="001B2438">
        <w:rPr>
          <w:rFonts w:asciiTheme="minorHAnsi" w:hAnsiTheme="minorHAnsi"/>
          <w:sz w:val="22"/>
          <w:szCs w:val="22"/>
          <w:lang w:val="fr-FR"/>
        </w:rPr>
        <w:t xml:space="preserve">L’approche à la question sera par comparaison, de sorte à chercher des conceptions communes d’un même phénomène ou d’un pareille. Dans les deux mondes, la Parole guérit grâce à l’effet de deux forces : l’une est transportée par le discours, l’autre générée, ou produite, chez le récepteur. Celle-ci est, d’une part, la crédibilité de la Parole, la </w:t>
      </w:r>
      <w:r w:rsidRPr="001B2438">
        <w:rPr>
          <w:rFonts w:asciiTheme="minorHAnsi" w:hAnsiTheme="minorHAnsi"/>
          <w:i/>
          <w:sz w:val="22"/>
          <w:szCs w:val="22"/>
          <w:lang w:val="fr-FR"/>
        </w:rPr>
        <w:t xml:space="preserve">preuve </w:t>
      </w:r>
      <w:r w:rsidRPr="001B2438">
        <w:rPr>
          <w:rFonts w:asciiTheme="minorHAnsi" w:hAnsiTheme="minorHAnsi"/>
          <w:sz w:val="22"/>
          <w:szCs w:val="22"/>
          <w:lang w:val="fr-FR"/>
        </w:rPr>
        <w:t>de</w:t>
      </w:r>
      <w:r w:rsidRPr="001B2438">
        <w:rPr>
          <w:rFonts w:asciiTheme="minorHAnsi" w:hAnsiTheme="minorHAnsi"/>
          <w:i/>
          <w:sz w:val="22"/>
          <w:szCs w:val="22"/>
          <w:lang w:val="fr-FR"/>
        </w:rPr>
        <w:t xml:space="preserve"> </w:t>
      </w:r>
      <w:r w:rsidRPr="001B2438">
        <w:rPr>
          <w:rFonts w:asciiTheme="minorHAnsi" w:hAnsiTheme="minorHAnsi"/>
          <w:sz w:val="22"/>
          <w:szCs w:val="22"/>
          <w:lang w:val="fr-FR"/>
        </w:rPr>
        <w:t xml:space="preserve">la théorie aristotélicienne. Pour plus dire, à la Parole sont attribuées des pouvoirs en elle-même de guérison et rémission. Il y en a des exemples. Toutefois, dans d’autres cas il est clairement déclaré que la réception et la manifestation du don de guérison dépendaient de l’attitude du récepteur. Or, le mot grec pour </w:t>
      </w:r>
      <w:r w:rsidRPr="001B2438">
        <w:rPr>
          <w:rFonts w:asciiTheme="minorHAnsi" w:hAnsiTheme="minorHAnsi"/>
          <w:i/>
          <w:sz w:val="22"/>
          <w:szCs w:val="22"/>
          <w:lang w:val="fr-FR"/>
        </w:rPr>
        <w:t xml:space="preserve">preuve </w:t>
      </w:r>
      <w:r w:rsidRPr="001B2438">
        <w:rPr>
          <w:rFonts w:asciiTheme="minorHAnsi" w:hAnsiTheme="minorHAnsi"/>
          <w:sz w:val="22"/>
          <w:szCs w:val="22"/>
          <w:lang w:val="fr-FR"/>
        </w:rPr>
        <w:t xml:space="preserve">et </w:t>
      </w:r>
      <w:r w:rsidRPr="001B2438">
        <w:rPr>
          <w:rFonts w:asciiTheme="minorHAnsi" w:hAnsiTheme="minorHAnsi"/>
          <w:i/>
          <w:sz w:val="22"/>
          <w:szCs w:val="22"/>
          <w:lang w:val="fr-FR"/>
        </w:rPr>
        <w:t xml:space="preserve">foi </w:t>
      </w:r>
      <w:r w:rsidRPr="001B2438">
        <w:rPr>
          <w:rFonts w:asciiTheme="minorHAnsi" w:hAnsiTheme="minorHAnsi"/>
          <w:sz w:val="22"/>
          <w:szCs w:val="22"/>
          <w:lang w:val="fr-FR"/>
        </w:rPr>
        <w:t xml:space="preserve">est le même : </w:t>
      </w:r>
      <w:proofErr w:type="spellStart"/>
      <w:r w:rsidRPr="001B2438">
        <w:rPr>
          <w:rFonts w:asciiTheme="minorHAnsi" w:hAnsiTheme="minorHAnsi"/>
          <w:i/>
          <w:sz w:val="22"/>
          <w:szCs w:val="22"/>
          <w:lang w:val="fr-FR"/>
        </w:rPr>
        <w:t>pistis</w:t>
      </w:r>
      <w:proofErr w:type="spellEnd"/>
      <w:r w:rsidRPr="001B2438">
        <w:rPr>
          <w:rFonts w:asciiTheme="minorHAnsi" w:hAnsiTheme="minorHAnsi"/>
          <w:i/>
          <w:sz w:val="22"/>
          <w:szCs w:val="22"/>
          <w:lang w:val="fr-FR"/>
        </w:rPr>
        <w:t xml:space="preserve">. </w:t>
      </w:r>
    </w:p>
    <w:p w:rsidR="00AC1E2E" w:rsidRPr="001B2438" w:rsidRDefault="00AC1E2E" w:rsidP="00AC1E2E">
      <w:pPr>
        <w:ind w:firstLine="340"/>
        <w:jc w:val="both"/>
        <w:rPr>
          <w:rFonts w:asciiTheme="minorHAnsi" w:hAnsiTheme="minorHAnsi"/>
          <w:sz w:val="22"/>
          <w:szCs w:val="22"/>
          <w:lang w:val="fr-FR"/>
        </w:rPr>
      </w:pPr>
      <w:r w:rsidRPr="001B2438">
        <w:rPr>
          <w:rFonts w:asciiTheme="minorHAnsi" w:hAnsiTheme="minorHAnsi"/>
          <w:sz w:val="22"/>
          <w:szCs w:val="22"/>
          <w:lang w:val="fr-FR"/>
        </w:rPr>
        <w:t xml:space="preserve">La culture de la Bible a beau être divers en tant que soustrait (sémite, hébreu e chrétien), devrait se marier magistralement à la tradition grecque, d’où on s’est posé la question des influences de cette dernière sur la tradition de la première. Une liaison fertile, dont la formation de la culture européenne est progéniture. L’homilétique unit toutes deux : elle a recours au discours pour prêcher et conduire à la </w:t>
      </w:r>
      <w:r w:rsidRPr="001B2438">
        <w:rPr>
          <w:rFonts w:asciiTheme="minorHAnsi" w:hAnsiTheme="minorHAnsi"/>
          <w:i/>
          <w:sz w:val="22"/>
          <w:szCs w:val="22"/>
          <w:lang w:val="fr-FR"/>
        </w:rPr>
        <w:t xml:space="preserve">foi </w:t>
      </w:r>
      <w:r w:rsidRPr="001B2438">
        <w:rPr>
          <w:rFonts w:asciiTheme="minorHAnsi" w:hAnsiTheme="minorHAnsi"/>
          <w:sz w:val="22"/>
          <w:szCs w:val="22"/>
          <w:lang w:val="fr-FR"/>
        </w:rPr>
        <w:t>grâce à la vérité qui change les cœurs.</w:t>
      </w:r>
    </w:p>
    <w:p w:rsidR="00AC1E2E" w:rsidRPr="001B2438" w:rsidRDefault="00AC1E2E" w:rsidP="00AC1E2E">
      <w:pPr>
        <w:jc w:val="both"/>
        <w:rPr>
          <w:rFonts w:asciiTheme="minorHAnsi" w:hAnsiTheme="minorHAnsi"/>
          <w:sz w:val="22"/>
          <w:szCs w:val="22"/>
          <w:lang w:val="fr-FR"/>
        </w:rPr>
      </w:pPr>
    </w:p>
    <w:p w:rsidR="00AC1E2E" w:rsidRPr="001B2438" w:rsidRDefault="00AC1E2E"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5A6C40" w:rsidRPr="001B2438" w:rsidRDefault="005A6C40" w:rsidP="00AC1E2E">
      <w:pPr>
        <w:jc w:val="both"/>
        <w:rPr>
          <w:rFonts w:asciiTheme="minorHAnsi" w:hAnsiTheme="minorHAnsi"/>
          <w:sz w:val="22"/>
          <w:szCs w:val="22"/>
        </w:rPr>
      </w:pPr>
    </w:p>
    <w:p w:rsidR="00AC1E2E" w:rsidRPr="001B2438" w:rsidRDefault="00AC1E2E" w:rsidP="00AC1E2E">
      <w:pPr>
        <w:jc w:val="both"/>
        <w:rPr>
          <w:rFonts w:asciiTheme="minorHAnsi" w:hAnsiTheme="minorHAnsi"/>
          <w:sz w:val="22"/>
          <w:szCs w:val="22"/>
        </w:rPr>
      </w:pPr>
      <w:r w:rsidRPr="001B2438">
        <w:rPr>
          <w:rFonts w:asciiTheme="minorHAnsi" w:hAnsiTheme="minorHAnsi"/>
          <w:sz w:val="22"/>
          <w:szCs w:val="22"/>
        </w:rPr>
        <w:lastRenderedPageBreak/>
        <w:t>“A Palavra que cura em na tradição judaico-cristã e na retórica grega: uma abordagem comparativa”</w:t>
      </w:r>
    </w:p>
    <w:p w:rsidR="00AC1E2E" w:rsidRPr="001B2438" w:rsidRDefault="00AC1E2E" w:rsidP="00AC1E2E">
      <w:pPr>
        <w:jc w:val="both"/>
        <w:rPr>
          <w:rFonts w:asciiTheme="minorHAnsi" w:hAnsiTheme="minorHAnsi"/>
          <w:sz w:val="22"/>
          <w:szCs w:val="22"/>
        </w:rPr>
      </w:pPr>
      <w:r w:rsidRPr="001B2438">
        <w:rPr>
          <w:rFonts w:asciiTheme="minorHAnsi" w:hAnsiTheme="minorHAnsi"/>
          <w:sz w:val="22"/>
          <w:szCs w:val="22"/>
        </w:rPr>
        <w:t>Rui Miguel Duarte</w:t>
      </w:r>
    </w:p>
    <w:p w:rsidR="00AC1E2E" w:rsidRPr="001B2438" w:rsidRDefault="00AC1E2E" w:rsidP="00AC1E2E">
      <w:pPr>
        <w:jc w:val="both"/>
        <w:rPr>
          <w:rFonts w:asciiTheme="minorHAnsi" w:hAnsiTheme="minorHAnsi"/>
          <w:sz w:val="22"/>
          <w:szCs w:val="22"/>
        </w:rPr>
      </w:pPr>
      <w:r w:rsidRPr="001B2438">
        <w:rPr>
          <w:rFonts w:asciiTheme="minorHAnsi" w:hAnsiTheme="minorHAnsi"/>
          <w:sz w:val="22"/>
          <w:szCs w:val="22"/>
        </w:rPr>
        <w:t>Secção 6. “Discurso e fé: a homilética”.</w:t>
      </w:r>
    </w:p>
    <w:p w:rsidR="00AC1E2E" w:rsidRPr="001B2438" w:rsidRDefault="00AC1E2E" w:rsidP="00AC1E2E">
      <w:pPr>
        <w:jc w:val="both"/>
        <w:rPr>
          <w:rFonts w:asciiTheme="minorHAnsi" w:hAnsiTheme="minorHAnsi"/>
          <w:sz w:val="22"/>
          <w:szCs w:val="22"/>
        </w:rPr>
      </w:pPr>
      <w:r w:rsidRPr="001B2438">
        <w:rPr>
          <w:rFonts w:asciiTheme="minorHAnsi" w:hAnsiTheme="minorHAnsi"/>
          <w:sz w:val="22"/>
          <w:szCs w:val="22"/>
        </w:rPr>
        <w:t xml:space="preserve">Centro de Estudos Clássicos </w:t>
      </w:r>
    </w:p>
    <w:p w:rsidR="00AC1E2E" w:rsidRPr="001B2438" w:rsidRDefault="00AC1E2E" w:rsidP="00AC1E2E">
      <w:pPr>
        <w:jc w:val="both"/>
        <w:rPr>
          <w:rFonts w:asciiTheme="minorHAnsi" w:hAnsiTheme="minorHAnsi"/>
          <w:sz w:val="22"/>
          <w:szCs w:val="22"/>
        </w:rPr>
      </w:pPr>
      <w:r w:rsidRPr="001B2438">
        <w:rPr>
          <w:rFonts w:asciiTheme="minorHAnsi" w:hAnsiTheme="minorHAnsi"/>
          <w:sz w:val="22"/>
          <w:szCs w:val="22"/>
        </w:rPr>
        <w:t>Faculdade de Letras de da Universidade de Lisboa</w:t>
      </w:r>
    </w:p>
    <w:p w:rsidR="00AC1E2E" w:rsidRPr="001B2438" w:rsidRDefault="00AC1E2E" w:rsidP="00AC1E2E">
      <w:pPr>
        <w:jc w:val="both"/>
        <w:rPr>
          <w:rFonts w:asciiTheme="minorHAnsi" w:hAnsiTheme="minorHAnsi"/>
          <w:sz w:val="22"/>
          <w:szCs w:val="22"/>
        </w:rPr>
      </w:pPr>
    </w:p>
    <w:p w:rsidR="00AC1E2E" w:rsidRPr="001B2438" w:rsidRDefault="00AC1E2E" w:rsidP="00AC1E2E">
      <w:pPr>
        <w:jc w:val="both"/>
        <w:rPr>
          <w:rFonts w:asciiTheme="minorHAnsi" w:hAnsiTheme="minorHAnsi"/>
          <w:sz w:val="22"/>
          <w:szCs w:val="22"/>
        </w:rPr>
      </w:pPr>
    </w:p>
    <w:p w:rsidR="00AC1E2E" w:rsidRPr="001B2438" w:rsidRDefault="00AC1E2E" w:rsidP="00AC1E2E">
      <w:pPr>
        <w:jc w:val="both"/>
        <w:rPr>
          <w:rFonts w:asciiTheme="minorHAnsi" w:hAnsiTheme="minorHAnsi"/>
          <w:sz w:val="22"/>
          <w:szCs w:val="22"/>
        </w:rPr>
      </w:pPr>
      <w:r w:rsidRPr="001B2438">
        <w:rPr>
          <w:rFonts w:asciiTheme="minorHAnsi" w:hAnsiTheme="minorHAnsi"/>
          <w:sz w:val="22"/>
          <w:szCs w:val="22"/>
        </w:rPr>
        <w:t>RESUMO</w:t>
      </w:r>
    </w:p>
    <w:p w:rsidR="00AC1E2E" w:rsidRPr="001B2438" w:rsidRDefault="00AC1E2E" w:rsidP="00AC1E2E">
      <w:pPr>
        <w:jc w:val="both"/>
        <w:rPr>
          <w:rFonts w:asciiTheme="minorHAnsi" w:hAnsiTheme="minorHAnsi"/>
          <w:sz w:val="22"/>
          <w:szCs w:val="22"/>
        </w:rPr>
      </w:pPr>
    </w:p>
    <w:p w:rsidR="00AC1E2E" w:rsidRPr="001B2438" w:rsidRDefault="00AC1E2E" w:rsidP="00AC1E2E">
      <w:pPr>
        <w:ind w:firstLine="340"/>
        <w:jc w:val="both"/>
        <w:rPr>
          <w:rFonts w:asciiTheme="minorHAnsi" w:hAnsiTheme="minorHAnsi"/>
          <w:sz w:val="22"/>
          <w:szCs w:val="22"/>
        </w:rPr>
      </w:pPr>
      <w:r w:rsidRPr="001B2438">
        <w:rPr>
          <w:rFonts w:asciiTheme="minorHAnsi" w:hAnsiTheme="minorHAnsi"/>
          <w:sz w:val="22"/>
          <w:szCs w:val="22"/>
        </w:rPr>
        <w:t xml:space="preserve">A </w:t>
      </w:r>
      <w:r w:rsidRPr="001B2438">
        <w:rPr>
          <w:rFonts w:asciiTheme="minorHAnsi" w:hAnsiTheme="minorHAnsi"/>
          <w:i/>
          <w:sz w:val="22"/>
          <w:szCs w:val="22"/>
        </w:rPr>
        <w:t xml:space="preserve">Ilíada </w:t>
      </w:r>
      <w:r w:rsidRPr="001B2438">
        <w:rPr>
          <w:rFonts w:asciiTheme="minorHAnsi" w:hAnsiTheme="minorHAnsi"/>
          <w:sz w:val="22"/>
          <w:szCs w:val="22"/>
        </w:rPr>
        <w:t xml:space="preserve">descreve a eloquência de alguns heróis em termos que denotam que os seus discursos produziam um efeito emocional nos auditores, sendo especialmente aptos para apaziguar. No seu </w:t>
      </w:r>
      <w:r w:rsidRPr="001B2438">
        <w:rPr>
          <w:rFonts w:asciiTheme="minorHAnsi" w:hAnsiTheme="minorHAnsi"/>
          <w:i/>
          <w:sz w:val="22"/>
          <w:szCs w:val="22"/>
        </w:rPr>
        <w:t xml:space="preserve">Encómio de Helena, </w:t>
      </w:r>
      <w:r w:rsidRPr="001B2438">
        <w:rPr>
          <w:rFonts w:asciiTheme="minorHAnsi" w:hAnsiTheme="minorHAnsi"/>
          <w:sz w:val="22"/>
          <w:szCs w:val="22"/>
        </w:rPr>
        <w:t>Górgias concebe a Palavra (</w:t>
      </w:r>
      <w:r w:rsidRPr="001B2438">
        <w:rPr>
          <w:rFonts w:asciiTheme="minorHAnsi" w:hAnsiTheme="minorHAnsi"/>
          <w:i/>
          <w:sz w:val="22"/>
          <w:szCs w:val="22"/>
        </w:rPr>
        <w:t>logos</w:t>
      </w:r>
      <w:r w:rsidRPr="001B2438">
        <w:rPr>
          <w:rFonts w:asciiTheme="minorHAnsi" w:hAnsiTheme="minorHAnsi"/>
          <w:sz w:val="22"/>
          <w:szCs w:val="22"/>
        </w:rPr>
        <w:t>) como uma entidade irresistível, poderosa para agir sobre os corações, entusiasmando-os e apaziguando-os, induzindo-os à paixão e sarando-os. A Palavra, com virtudes análogas às de um fármaco para o corpo, poderia manipular. Segundo a tese defendida por Górgias, a Palavra tinha em si mesma</w:t>
      </w:r>
      <w:r w:rsidRPr="001B2438">
        <w:rPr>
          <w:rFonts w:asciiTheme="minorHAnsi" w:hAnsiTheme="minorHAnsi"/>
          <w:sz w:val="22"/>
          <w:szCs w:val="22"/>
          <w:lang w:val="pt-BR"/>
        </w:rPr>
        <w:t xml:space="preserve"> o poder de seduzir Helena. </w:t>
      </w:r>
      <w:r w:rsidRPr="001B2438">
        <w:rPr>
          <w:rFonts w:asciiTheme="minorHAnsi" w:hAnsiTheme="minorHAnsi"/>
          <w:sz w:val="22"/>
          <w:szCs w:val="22"/>
        </w:rPr>
        <w:t xml:space="preserve">Mais, o que atesta o dupla sentido de </w:t>
      </w:r>
      <w:r w:rsidRPr="001B2438">
        <w:rPr>
          <w:rFonts w:asciiTheme="minorHAnsi" w:hAnsiTheme="minorHAnsi"/>
          <w:i/>
          <w:sz w:val="22"/>
          <w:szCs w:val="22"/>
        </w:rPr>
        <w:t>phármakon</w:t>
      </w:r>
      <w:r w:rsidRPr="001B2438">
        <w:rPr>
          <w:rFonts w:asciiTheme="minorHAnsi" w:hAnsiTheme="minorHAnsi"/>
          <w:sz w:val="22"/>
          <w:szCs w:val="22"/>
        </w:rPr>
        <w:t xml:space="preserve"> (veneno ou medicamento; feitiço), tinha um poder encantatório. Acerca de oradores como Péricles, a tradição testemunha que com a sua Palavra lograva inspirar ora o temor, ora a confiança. </w:t>
      </w:r>
    </w:p>
    <w:p w:rsidR="00AC1E2E" w:rsidRPr="001B2438" w:rsidRDefault="00AC1E2E" w:rsidP="00AC1E2E">
      <w:pPr>
        <w:ind w:firstLine="340"/>
        <w:jc w:val="both"/>
        <w:rPr>
          <w:rFonts w:asciiTheme="minorHAnsi" w:hAnsiTheme="minorHAnsi"/>
          <w:sz w:val="22"/>
          <w:szCs w:val="22"/>
        </w:rPr>
      </w:pPr>
      <w:r w:rsidRPr="001B2438">
        <w:rPr>
          <w:rFonts w:asciiTheme="minorHAnsi" w:hAnsiTheme="minorHAnsi"/>
          <w:sz w:val="22"/>
          <w:szCs w:val="22"/>
        </w:rPr>
        <w:t>Também a Bíblia não ignora o poder da Palavra; antes pelo contrário, a Palavra tem um estatuto divino. Tanto no Antigo como no Novo Testamento, há afirmações do força terapêutica da Palavra inspirada por Deus, capaz, ao ser emitida. São narrados casos de curas miraculosas, por Jesus e seus discípulos, resultantes da pronunciação de uma Palavra geradora de fé naqueles que a ouviam.</w:t>
      </w:r>
    </w:p>
    <w:p w:rsidR="00AC1E2E" w:rsidRPr="001B2438" w:rsidRDefault="00AC1E2E" w:rsidP="00AC1E2E">
      <w:pPr>
        <w:ind w:firstLine="340"/>
        <w:jc w:val="both"/>
        <w:rPr>
          <w:rFonts w:asciiTheme="minorHAnsi" w:hAnsiTheme="minorHAnsi"/>
          <w:i/>
          <w:sz w:val="22"/>
          <w:szCs w:val="22"/>
        </w:rPr>
      </w:pPr>
      <w:r w:rsidRPr="001B2438">
        <w:rPr>
          <w:rFonts w:asciiTheme="minorHAnsi" w:hAnsiTheme="minorHAnsi"/>
          <w:sz w:val="22"/>
          <w:szCs w:val="22"/>
        </w:rPr>
        <w:t xml:space="preserve">Abordamos a questão comparativamente, para procurar concepções comuns de um mesmo fenómeno ou análogo. Em ambos estes mundos, a Palavra cura por efeito de duas forças: uma carreada pelo discurso, a outra gerada, ou produzida, no receptor. Esta é por um lado a credibilidade da Palavra, a </w:t>
      </w:r>
      <w:r w:rsidRPr="001B2438">
        <w:rPr>
          <w:rFonts w:asciiTheme="minorHAnsi" w:hAnsiTheme="minorHAnsi"/>
          <w:i/>
          <w:sz w:val="22"/>
          <w:szCs w:val="22"/>
        </w:rPr>
        <w:t xml:space="preserve">prova, </w:t>
      </w:r>
      <w:r w:rsidRPr="001B2438">
        <w:rPr>
          <w:rFonts w:asciiTheme="minorHAnsi" w:hAnsiTheme="minorHAnsi"/>
          <w:sz w:val="22"/>
          <w:szCs w:val="22"/>
        </w:rPr>
        <w:t xml:space="preserve">na teoria aristotélica. Mais ainda, à Palavra são atribuídas poderes em si mesma de cura e remissão. Há exemplos desses. Todavia, em outros casos é declarado claramente que a recepção e manifestação do dom da cura e dependia da atitude do receptor. Ora, o vocábulo grego para </w:t>
      </w:r>
      <w:r w:rsidRPr="001B2438">
        <w:rPr>
          <w:rFonts w:asciiTheme="minorHAnsi" w:hAnsiTheme="minorHAnsi"/>
          <w:i/>
          <w:sz w:val="22"/>
          <w:szCs w:val="22"/>
        </w:rPr>
        <w:t>prova</w:t>
      </w:r>
      <w:r w:rsidRPr="001B2438">
        <w:rPr>
          <w:rFonts w:asciiTheme="minorHAnsi" w:hAnsiTheme="minorHAnsi"/>
          <w:sz w:val="22"/>
          <w:szCs w:val="22"/>
        </w:rPr>
        <w:t xml:space="preserve"> e </w:t>
      </w:r>
      <w:r w:rsidRPr="001B2438">
        <w:rPr>
          <w:rFonts w:asciiTheme="minorHAnsi" w:hAnsiTheme="minorHAnsi"/>
          <w:i/>
          <w:sz w:val="22"/>
          <w:szCs w:val="22"/>
        </w:rPr>
        <w:t xml:space="preserve">fé </w:t>
      </w:r>
      <w:r w:rsidRPr="001B2438">
        <w:rPr>
          <w:rFonts w:asciiTheme="minorHAnsi" w:hAnsiTheme="minorHAnsi"/>
          <w:sz w:val="22"/>
          <w:szCs w:val="22"/>
        </w:rPr>
        <w:t xml:space="preserve">o mesmo: </w:t>
      </w:r>
      <w:r w:rsidRPr="001B2438">
        <w:rPr>
          <w:rFonts w:asciiTheme="minorHAnsi" w:hAnsiTheme="minorHAnsi"/>
          <w:i/>
          <w:sz w:val="22"/>
          <w:szCs w:val="22"/>
        </w:rPr>
        <w:t xml:space="preserve">pistis. </w:t>
      </w:r>
    </w:p>
    <w:p w:rsidR="00AC1E2E" w:rsidRPr="001B2438" w:rsidRDefault="00AC1E2E" w:rsidP="00AC1E2E">
      <w:pPr>
        <w:ind w:firstLine="340"/>
        <w:jc w:val="both"/>
        <w:rPr>
          <w:rFonts w:asciiTheme="minorHAnsi" w:hAnsiTheme="minorHAnsi"/>
          <w:sz w:val="22"/>
          <w:szCs w:val="22"/>
        </w:rPr>
      </w:pPr>
      <w:r w:rsidRPr="001B2438">
        <w:rPr>
          <w:rFonts w:asciiTheme="minorHAnsi" w:hAnsiTheme="minorHAnsi"/>
          <w:sz w:val="22"/>
          <w:szCs w:val="22"/>
        </w:rPr>
        <w:t xml:space="preserve">A cultura da Bíblia, ainda que diverso no substrato (semita, hebraico e cristão), casou-se magistralmente com a tradição grega, colocando-se a questão das influências deste sobre a tradição daquele. É uma ligação fértil, que está na progénie da formação da cultura europeia. A homilética cristã combina os dois: socorre-se do discurso para pregar e conduzir à </w:t>
      </w:r>
      <w:r w:rsidRPr="001B2438">
        <w:rPr>
          <w:rFonts w:asciiTheme="minorHAnsi" w:hAnsiTheme="minorHAnsi"/>
          <w:i/>
          <w:sz w:val="22"/>
          <w:szCs w:val="22"/>
        </w:rPr>
        <w:t xml:space="preserve">fé, </w:t>
      </w:r>
      <w:r w:rsidRPr="001B2438">
        <w:rPr>
          <w:rFonts w:asciiTheme="minorHAnsi" w:hAnsiTheme="minorHAnsi"/>
          <w:sz w:val="22"/>
          <w:szCs w:val="22"/>
        </w:rPr>
        <w:t>graças à verdade</w:t>
      </w:r>
      <w:r w:rsidRPr="001B2438">
        <w:rPr>
          <w:rFonts w:asciiTheme="minorHAnsi" w:hAnsiTheme="minorHAnsi"/>
          <w:i/>
          <w:sz w:val="22"/>
          <w:szCs w:val="22"/>
        </w:rPr>
        <w:t xml:space="preserve"> </w:t>
      </w:r>
      <w:r w:rsidRPr="001B2438">
        <w:rPr>
          <w:rFonts w:asciiTheme="minorHAnsi" w:hAnsiTheme="minorHAnsi"/>
          <w:sz w:val="22"/>
          <w:szCs w:val="22"/>
        </w:rPr>
        <w:t>que muda os corações.</w:t>
      </w:r>
    </w:p>
    <w:p w:rsidR="00AC1E2E" w:rsidRPr="001B2438" w:rsidRDefault="00AC1E2E">
      <w:pPr>
        <w:rPr>
          <w:rFonts w:asciiTheme="minorHAnsi" w:hAnsiTheme="minorHAnsi"/>
          <w:sz w:val="22"/>
          <w:szCs w:val="22"/>
        </w:rPr>
      </w:pPr>
    </w:p>
    <w:p w:rsidR="00AC1E2E" w:rsidRPr="001B2438" w:rsidRDefault="00AC1E2E">
      <w:pPr>
        <w:rPr>
          <w:rFonts w:asciiTheme="minorHAnsi" w:hAnsiTheme="minorHAnsi"/>
          <w:sz w:val="22"/>
          <w:szCs w:val="22"/>
        </w:rPr>
      </w:pPr>
    </w:p>
    <w:p w:rsidR="00AC1E2E" w:rsidRPr="001B2438" w:rsidRDefault="00AC1E2E">
      <w:pPr>
        <w:rPr>
          <w:rFonts w:asciiTheme="minorHAnsi" w:hAnsiTheme="minorHAnsi"/>
          <w:sz w:val="22"/>
          <w:szCs w:val="22"/>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r w:rsidRPr="001B2438">
        <w:rPr>
          <w:rFonts w:asciiTheme="minorHAnsi" w:hAnsiTheme="minorHAnsi"/>
          <w:sz w:val="22"/>
          <w:szCs w:val="22"/>
          <w:lang w:val="fr-FR"/>
        </w:rPr>
        <w:lastRenderedPageBreak/>
        <w:t>MINI-CV RUI MIGUEL DUARTE</w:t>
      </w: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r w:rsidRPr="001B2438">
        <w:rPr>
          <w:rFonts w:asciiTheme="minorHAnsi" w:hAnsiTheme="minorHAnsi"/>
          <w:sz w:val="22"/>
          <w:szCs w:val="22"/>
          <w:lang w:val="fr-FR"/>
        </w:rPr>
        <w:t xml:space="preserve">Chercheur près le CEC — Centro </w:t>
      </w:r>
      <w:proofErr w:type="gramStart"/>
      <w:r w:rsidRPr="001B2438">
        <w:rPr>
          <w:rFonts w:asciiTheme="minorHAnsi" w:hAnsiTheme="minorHAnsi"/>
          <w:sz w:val="22"/>
          <w:szCs w:val="22"/>
          <w:lang w:val="fr-FR"/>
        </w:rPr>
        <w:t xml:space="preserve">de </w:t>
      </w:r>
      <w:proofErr w:type="spellStart"/>
      <w:r w:rsidRPr="001B2438">
        <w:rPr>
          <w:rFonts w:asciiTheme="minorHAnsi" w:hAnsiTheme="minorHAnsi"/>
          <w:sz w:val="22"/>
          <w:szCs w:val="22"/>
          <w:lang w:val="fr-FR"/>
        </w:rPr>
        <w:t>Estudos</w:t>
      </w:r>
      <w:proofErr w:type="spellEnd"/>
      <w:proofErr w:type="gramEnd"/>
      <w:r w:rsidRPr="001B2438">
        <w:rPr>
          <w:rFonts w:asciiTheme="minorHAnsi" w:hAnsiTheme="minorHAnsi"/>
          <w:sz w:val="22"/>
          <w:szCs w:val="22"/>
          <w:lang w:val="fr-FR"/>
        </w:rPr>
        <w:t xml:space="preserve"> </w:t>
      </w:r>
      <w:proofErr w:type="spellStart"/>
      <w:r w:rsidRPr="001B2438">
        <w:rPr>
          <w:rFonts w:asciiTheme="minorHAnsi" w:hAnsiTheme="minorHAnsi"/>
          <w:sz w:val="22"/>
          <w:szCs w:val="22"/>
          <w:lang w:val="fr-FR"/>
        </w:rPr>
        <w:t>Clássicos</w:t>
      </w:r>
      <w:proofErr w:type="spellEnd"/>
      <w:r w:rsidRPr="001B2438">
        <w:rPr>
          <w:rFonts w:asciiTheme="minorHAnsi" w:hAnsiTheme="minorHAnsi"/>
          <w:sz w:val="22"/>
          <w:szCs w:val="22"/>
          <w:lang w:val="fr-FR"/>
        </w:rPr>
        <w:t xml:space="preserve"> da </w:t>
      </w:r>
      <w:proofErr w:type="spellStart"/>
      <w:r w:rsidRPr="001B2438">
        <w:rPr>
          <w:rFonts w:asciiTheme="minorHAnsi" w:hAnsiTheme="minorHAnsi"/>
          <w:sz w:val="22"/>
          <w:szCs w:val="22"/>
          <w:lang w:val="fr-FR"/>
        </w:rPr>
        <w:t>Faculdade</w:t>
      </w:r>
      <w:proofErr w:type="spellEnd"/>
      <w:r w:rsidRPr="001B2438">
        <w:rPr>
          <w:rFonts w:asciiTheme="minorHAnsi" w:hAnsiTheme="minorHAnsi"/>
          <w:sz w:val="22"/>
          <w:szCs w:val="22"/>
          <w:lang w:val="fr-FR"/>
        </w:rPr>
        <w:t xml:space="preserve"> de </w:t>
      </w:r>
      <w:proofErr w:type="spellStart"/>
      <w:r w:rsidRPr="001B2438">
        <w:rPr>
          <w:rFonts w:asciiTheme="minorHAnsi" w:hAnsiTheme="minorHAnsi"/>
          <w:sz w:val="22"/>
          <w:szCs w:val="22"/>
          <w:lang w:val="fr-FR"/>
        </w:rPr>
        <w:t>Letras</w:t>
      </w:r>
      <w:proofErr w:type="spellEnd"/>
      <w:r w:rsidRPr="001B2438">
        <w:rPr>
          <w:rFonts w:asciiTheme="minorHAnsi" w:hAnsiTheme="minorHAnsi"/>
          <w:sz w:val="22"/>
          <w:szCs w:val="22"/>
          <w:lang w:val="fr-FR"/>
        </w:rPr>
        <w:t xml:space="preserve"> da </w:t>
      </w:r>
      <w:proofErr w:type="spellStart"/>
      <w:r w:rsidRPr="001B2438">
        <w:rPr>
          <w:rFonts w:asciiTheme="minorHAnsi" w:hAnsiTheme="minorHAnsi"/>
          <w:sz w:val="22"/>
          <w:szCs w:val="22"/>
          <w:lang w:val="fr-FR"/>
        </w:rPr>
        <w:t>Universidade</w:t>
      </w:r>
      <w:proofErr w:type="spellEnd"/>
      <w:r w:rsidRPr="001B2438">
        <w:rPr>
          <w:rFonts w:asciiTheme="minorHAnsi" w:hAnsiTheme="minorHAnsi"/>
          <w:sz w:val="22"/>
          <w:szCs w:val="22"/>
          <w:lang w:val="fr-FR"/>
        </w:rPr>
        <w:t xml:space="preserve"> de Lisboa (Centre d’Études Classiques de la Faculté de Lettres de L’Université de Lisbonne)</w:t>
      </w:r>
    </w:p>
    <w:p w:rsidR="005A6C40" w:rsidRPr="001B2438" w:rsidRDefault="005A6C40" w:rsidP="005A6C40">
      <w:pPr>
        <w:rPr>
          <w:rFonts w:asciiTheme="minorHAnsi" w:hAnsiTheme="minorHAnsi"/>
          <w:sz w:val="22"/>
          <w:szCs w:val="22"/>
          <w:lang w:val="fr-FR"/>
        </w:rPr>
      </w:pPr>
    </w:p>
    <w:p w:rsidR="005A6C40" w:rsidRPr="001B2438" w:rsidRDefault="005A6C40" w:rsidP="005A6C40">
      <w:pPr>
        <w:rPr>
          <w:rFonts w:asciiTheme="minorHAnsi" w:hAnsiTheme="minorHAnsi"/>
          <w:sz w:val="22"/>
          <w:szCs w:val="22"/>
          <w:lang w:val="fr-FR"/>
        </w:rPr>
      </w:pPr>
    </w:p>
    <w:p w:rsidR="005A6C40" w:rsidRPr="001B2438" w:rsidRDefault="005A6C40" w:rsidP="005A6C40">
      <w:pPr>
        <w:jc w:val="both"/>
        <w:rPr>
          <w:rFonts w:asciiTheme="minorHAnsi" w:hAnsiTheme="minorHAnsi"/>
          <w:sz w:val="22"/>
          <w:szCs w:val="22"/>
          <w:lang w:val="fr-FR"/>
        </w:rPr>
      </w:pPr>
      <w:proofErr w:type="spellStart"/>
      <w:r w:rsidRPr="001B2438">
        <w:rPr>
          <w:rFonts w:asciiTheme="minorHAnsi" w:hAnsiTheme="minorHAnsi"/>
          <w:sz w:val="22"/>
          <w:szCs w:val="22"/>
          <w:lang w:val="fr-FR"/>
        </w:rPr>
        <w:t>Rui</w:t>
      </w:r>
      <w:proofErr w:type="spellEnd"/>
      <w:r w:rsidRPr="001B2438">
        <w:rPr>
          <w:rFonts w:asciiTheme="minorHAnsi" w:hAnsiTheme="minorHAnsi"/>
          <w:sz w:val="22"/>
          <w:szCs w:val="22"/>
          <w:lang w:val="fr-FR"/>
        </w:rPr>
        <w:t xml:space="preserve"> Miguel Duarte (RMD) est licencié en Langues et Littératures Classiques de l’Université de Lisbonne (1991), et docteur en Littératures de l’Université d’Aveiro (2006) ; la thèse, titrée </w:t>
      </w:r>
      <w:proofErr w:type="spellStart"/>
      <w:r w:rsidRPr="001B2438">
        <w:rPr>
          <w:rFonts w:asciiTheme="minorHAnsi" w:hAnsiTheme="minorHAnsi"/>
          <w:i/>
          <w:sz w:val="22"/>
          <w:szCs w:val="22"/>
          <w:lang w:val="fr-FR"/>
        </w:rPr>
        <w:t>Comentários</w:t>
      </w:r>
      <w:proofErr w:type="spellEnd"/>
      <w:r w:rsidRPr="001B2438">
        <w:rPr>
          <w:rFonts w:asciiTheme="minorHAnsi" w:hAnsiTheme="minorHAnsi"/>
          <w:i/>
          <w:sz w:val="22"/>
          <w:szCs w:val="22"/>
          <w:lang w:val="fr-FR"/>
        </w:rPr>
        <w:t xml:space="preserve"> </w:t>
      </w:r>
      <w:proofErr w:type="spellStart"/>
      <w:r w:rsidRPr="001B2438">
        <w:rPr>
          <w:rFonts w:asciiTheme="minorHAnsi" w:hAnsiTheme="minorHAnsi"/>
          <w:i/>
          <w:sz w:val="22"/>
          <w:szCs w:val="22"/>
          <w:lang w:val="fr-FR"/>
        </w:rPr>
        <w:t>anónimos</w:t>
      </w:r>
      <w:proofErr w:type="spellEnd"/>
      <w:r w:rsidRPr="001B2438">
        <w:rPr>
          <w:rFonts w:asciiTheme="minorHAnsi" w:hAnsiTheme="minorHAnsi"/>
          <w:i/>
          <w:sz w:val="22"/>
          <w:szCs w:val="22"/>
          <w:lang w:val="fr-FR"/>
        </w:rPr>
        <w:t xml:space="preserve"> </w:t>
      </w:r>
      <w:proofErr w:type="spellStart"/>
      <w:r w:rsidRPr="001B2438">
        <w:rPr>
          <w:rFonts w:asciiTheme="minorHAnsi" w:hAnsiTheme="minorHAnsi"/>
          <w:i/>
          <w:sz w:val="22"/>
          <w:szCs w:val="22"/>
          <w:lang w:val="fr-FR"/>
        </w:rPr>
        <w:t>ao</w:t>
      </w:r>
      <w:proofErr w:type="spellEnd"/>
      <w:r w:rsidRPr="001B2438">
        <w:rPr>
          <w:rFonts w:asciiTheme="minorHAnsi" w:hAnsiTheme="minorHAnsi"/>
          <w:i/>
          <w:sz w:val="22"/>
          <w:szCs w:val="22"/>
          <w:lang w:val="fr-FR"/>
        </w:rPr>
        <w:t xml:space="preserve"> </w:t>
      </w:r>
      <w:proofErr w:type="spellStart"/>
      <w:r w:rsidRPr="001B2438">
        <w:rPr>
          <w:rFonts w:asciiTheme="minorHAnsi" w:hAnsiTheme="minorHAnsi"/>
          <w:i/>
          <w:sz w:val="22"/>
          <w:szCs w:val="22"/>
          <w:lang w:val="fr-FR"/>
        </w:rPr>
        <w:t>tratado</w:t>
      </w:r>
      <w:proofErr w:type="spellEnd"/>
      <w:r w:rsidRPr="001B2438">
        <w:rPr>
          <w:rFonts w:asciiTheme="minorHAnsi" w:hAnsiTheme="minorHAnsi"/>
          <w:i/>
          <w:sz w:val="22"/>
          <w:szCs w:val="22"/>
          <w:lang w:val="fr-FR"/>
        </w:rPr>
        <w:t xml:space="preserve"> </w:t>
      </w:r>
      <w:proofErr w:type="spellStart"/>
      <w:r w:rsidRPr="001B2438">
        <w:rPr>
          <w:rFonts w:asciiTheme="minorHAnsi" w:hAnsiTheme="minorHAnsi"/>
          <w:sz w:val="22"/>
          <w:szCs w:val="22"/>
          <w:lang w:val="fr-FR"/>
        </w:rPr>
        <w:t>Estados</w:t>
      </w:r>
      <w:proofErr w:type="spellEnd"/>
      <w:r w:rsidRPr="001B2438">
        <w:rPr>
          <w:rFonts w:asciiTheme="minorHAnsi" w:hAnsiTheme="minorHAnsi"/>
          <w:sz w:val="22"/>
          <w:szCs w:val="22"/>
          <w:lang w:val="fr-FR"/>
        </w:rPr>
        <w:t xml:space="preserve"> de causa</w:t>
      </w:r>
      <w:r w:rsidRPr="001B2438">
        <w:rPr>
          <w:rFonts w:asciiTheme="minorHAnsi" w:hAnsiTheme="minorHAnsi"/>
          <w:i/>
          <w:sz w:val="22"/>
          <w:szCs w:val="22"/>
          <w:lang w:val="fr-FR"/>
        </w:rPr>
        <w:t xml:space="preserve"> de </w:t>
      </w:r>
      <w:proofErr w:type="spellStart"/>
      <w:r w:rsidRPr="001B2438">
        <w:rPr>
          <w:rFonts w:asciiTheme="minorHAnsi" w:hAnsiTheme="minorHAnsi"/>
          <w:i/>
          <w:sz w:val="22"/>
          <w:szCs w:val="22"/>
          <w:lang w:val="fr-FR"/>
        </w:rPr>
        <w:t>Hermógenes</w:t>
      </w:r>
      <w:proofErr w:type="spellEnd"/>
      <w:r w:rsidRPr="001B2438">
        <w:rPr>
          <w:rFonts w:asciiTheme="minorHAnsi" w:hAnsiTheme="minorHAnsi"/>
          <w:i/>
          <w:sz w:val="22"/>
          <w:szCs w:val="22"/>
          <w:lang w:val="fr-FR"/>
        </w:rPr>
        <w:t xml:space="preserve"> de </w:t>
      </w:r>
      <w:proofErr w:type="spellStart"/>
      <w:r w:rsidRPr="001B2438">
        <w:rPr>
          <w:rFonts w:asciiTheme="minorHAnsi" w:hAnsiTheme="minorHAnsi"/>
          <w:i/>
          <w:sz w:val="22"/>
          <w:szCs w:val="22"/>
          <w:lang w:val="fr-FR"/>
        </w:rPr>
        <w:t>Tarso</w:t>
      </w:r>
      <w:proofErr w:type="spellEnd"/>
      <w:r w:rsidRPr="001B2438">
        <w:rPr>
          <w:rFonts w:asciiTheme="minorHAnsi" w:hAnsiTheme="minorHAnsi"/>
          <w:i/>
          <w:sz w:val="22"/>
          <w:szCs w:val="22"/>
          <w:lang w:val="fr-FR"/>
        </w:rPr>
        <w:t xml:space="preserve"> </w:t>
      </w:r>
      <w:proofErr w:type="spellStart"/>
      <w:r w:rsidRPr="001B2438">
        <w:rPr>
          <w:rFonts w:asciiTheme="minorHAnsi" w:hAnsiTheme="minorHAnsi"/>
          <w:i/>
          <w:sz w:val="22"/>
          <w:szCs w:val="22"/>
          <w:lang w:val="fr-FR"/>
        </w:rPr>
        <w:t>por</w:t>
      </w:r>
      <w:proofErr w:type="spellEnd"/>
      <w:r w:rsidRPr="001B2438">
        <w:rPr>
          <w:rFonts w:asciiTheme="minorHAnsi" w:hAnsiTheme="minorHAnsi"/>
          <w:i/>
          <w:sz w:val="22"/>
          <w:szCs w:val="22"/>
          <w:lang w:val="fr-FR"/>
        </w:rPr>
        <w:t xml:space="preserve"> </w:t>
      </w:r>
      <w:proofErr w:type="spellStart"/>
      <w:r w:rsidRPr="001B2438">
        <w:rPr>
          <w:rFonts w:asciiTheme="minorHAnsi" w:hAnsiTheme="minorHAnsi"/>
          <w:i/>
          <w:sz w:val="22"/>
          <w:szCs w:val="22"/>
          <w:lang w:val="fr-FR"/>
        </w:rPr>
        <w:t>autor</w:t>
      </w:r>
      <w:proofErr w:type="spellEnd"/>
      <w:r w:rsidRPr="001B2438">
        <w:rPr>
          <w:rFonts w:asciiTheme="minorHAnsi" w:hAnsiTheme="minorHAnsi"/>
          <w:i/>
          <w:sz w:val="22"/>
          <w:szCs w:val="22"/>
          <w:lang w:val="fr-FR"/>
        </w:rPr>
        <w:t xml:space="preserve"> </w:t>
      </w:r>
      <w:proofErr w:type="spellStart"/>
      <w:r w:rsidRPr="001B2438">
        <w:rPr>
          <w:rFonts w:asciiTheme="minorHAnsi" w:hAnsiTheme="minorHAnsi"/>
          <w:i/>
          <w:sz w:val="22"/>
          <w:szCs w:val="22"/>
          <w:lang w:val="fr-FR"/>
        </w:rPr>
        <w:t>anónimo</w:t>
      </w:r>
      <w:proofErr w:type="spellEnd"/>
      <w:r w:rsidRPr="001B2438">
        <w:rPr>
          <w:rFonts w:asciiTheme="minorHAnsi" w:hAnsiTheme="minorHAnsi"/>
          <w:i/>
          <w:sz w:val="22"/>
          <w:szCs w:val="22"/>
          <w:lang w:val="fr-FR"/>
        </w:rPr>
        <w:t xml:space="preserve">, </w:t>
      </w:r>
      <w:r w:rsidRPr="001B2438">
        <w:rPr>
          <w:rFonts w:asciiTheme="minorHAnsi" w:hAnsiTheme="minorHAnsi"/>
          <w:sz w:val="22"/>
          <w:szCs w:val="22"/>
          <w:lang w:val="fr-FR"/>
        </w:rPr>
        <w:t xml:space="preserve">comprend une édition critique partielle et une traduction en portugais des scolies anonymes (correspondant à l’édition de Ch. </w:t>
      </w:r>
      <w:proofErr w:type="spellStart"/>
      <w:r w:rsidRPr="001B2438">
        <w:rPr>
          <w:rFonts w:asciiTheme="minorHAnsi" w:hAnsiTheme="minorHAnsi"/>
          <w:sz w:val="22"/>
          <w:szCs w:val="22"/>
          <w:lang w:val="fr-FR"/>
        </w:rPr>
        <w:t>Walz</w:t>
      </w:r>
      <w:proofErr w:type="spellEnd"/>
      <w:r w:rsidRPr="001B2438">
        <w:rPr>
          <w:rFonts w:asciiTheme="minorHAnsi" w:hAnsiTheme="minorHAnsi"/>
          <w:sz w:val="22"/>
          <w:szCs w:val="22"/>
          <w:lang w:val="fr-FR"/>
        </w:rPr>
        <w:t xml:space="preserve"> </w:t>
      </w:r>
      <w:proofErr w:type="spellStart"/>
      <w:r w:rsidRPr="001B2438">
        <w:rPr>
          <w:rFonts w:asciiTheme="minorHAnsi" w:hAnsiTheme="minorHAnsi"/>
          <w:i/>
          <w:sz w:val="22"/>
          <w:szCs w:val="22"/>
          <w:lang w:val="fr-FR"/>
        </w:rPr>
        <w:t>Rhetores</w:t>
      </w:r>
      <w:proofErr w:type="spellEnd"/>
      <w:r w:rsidRPr="001B2438">
        <w:rPr>
          <w:rFonts w:asciiTheme="minorHAnsi" w:hAnsiTheme="minorHAnsi"/>
          <w:i/>
          <w:sz w:val="22"/>
          <w:szCs w:val="22"/>
          <w:lang w:val="fr-FR"/>
        </w:rPr>
        <w:t xml:space="preserve"> </w:t>
      </w:r>
      <w:proofErr w:type="spellStart"/>
      <w:r w:rsidRPr="001B2438">
        <w:rPr>
          <w:rFonts w:asciiTheme="minorHAnsi" w:hAnsiTheme="minorHAnsi"/>
          <w:i/>
          <w:sz w:val="22"/>
          <w:szCs w:val="22"/>
          <w:lang w:val="fr-FR"/>
        </w:rPr>
        <w:t>Graeci</w:t>
      </w:r>
      <w:proofErr w:type="spellEnd"/>
      <w:r w:rsidRPr="001B2438">
        <w:rPr>
          <w:rFonts w:asciiTheme="minorHAnsi" w:hAnsiTheme="minorHAnsi"/>
          <w:i/>
          <w:sz w:val="22"/>
          <w:szCs w:val="22"/>
          <w:lang w:val="fr-FR"/>
        </w:rPr>
        <w:t xml:space="preserve"> </w:t>
      </w:r>
      <w:r w:rsidRPr="001B2438">
        <w:rPr>
          <w:rFonts w:asciiTheme="minorHAnsi" w:hAnsiTheme="minorHAnsi"/>
          <w:sz w:val="22"/>
          <w:szCs w:val="22"/>
          <w:lang w:val="fr-FR"/>
        </w:rPr>
        <w:t xml:space="preserve">vol VII, 104-245) au traité </w:t>
      </w:r>
      <w:r w:rsidRPr="001B2438">
        <w:rPr>
          <w:rFonts w:asciiTheme="minorHAnsi" w:hAnsiTheme="minorHAnsi"/>
          <w:i/>
          <w:sz w:val="22"/>
          <w:szCs w:val="22"/>
          <w:lang w:val="fr-FR"/>
        </w:rPr>
        <w:t xml:space="preserve">De </w:t>
      </w:r>
      <w:proofErr w:type="spellStart"/>
      <w:r w:rsidRPr="001B2438">
        <w:rPr>
          <w:rFonts w:asciiTheme="minorHAnsi" w:hAnsiTheme="minorHAnsi"/>
          <w:i/>
          <w:sz w:val="22"/>
          <w:szCs w:val="22"/>
          <w:lang w:val="fr-FR"/>
        </w:rPr>
        <w:t>statibus</w:t>
      </w:r>
      <w:proofErr w:type="spellEnd"/>
      <w:r w:rsidRPr="001B2438">
        <w:rPr>
          <w:rFonts w:asciiTheme="minorHAnsi" w:hAnsiTheme="minorHAnsi"/>
          <w:i/>
          <w:sz w:val="22"/>
          <w:szCs w:val="22"/>
          <w:lang w:val="fr-FR"/>
        </w:rPr>
        <w:t xml:space="preserve"> </w:t>
      </w:r>
      <w:r w:rsidRPr="001B2438">
        <w:rPr>
          <w:rFonts w:asciiTheme="minorHAnsi" w:hAnsiTheme="minorHAnsi"/>
          <w:sz w:val="22"/>
          <w:szCs w:val="22"/>
          <w:lang w:val="fr-FR"/>
        </w:rPr>
        <w:t>d’</w:t>
      </w:r>
      <w:proofErr w:type="spellStart"/>
      <w:r w:rsidRPr="001B2438">
        <w:rPr>
          <w:rFonts w:asciiTheme="minorHAnsi" w:hAnsiTheme="minorHAnsi"/>
          <w:sz w:val="22"/>
          <w:szCs w:val="22"/>
          <w:lang w:val="fr-FR"/>
        </w:rPr>
        <w:t>Hermogène</w:t>
      </w:r>
      <w:proofErr w:type="spellEnd"/>
      <w:r w:rsidRPr="001B2438">
        <w:rPr>
          <w:rFonts w:asciiTheme="minorHAnsi" w:hAnsiTheme="minorHAnsi"/>
          <w:sz w:val="22"/>
          <w:szCs w:val="22"/>
          <w:lang w:val="fr-FR"/>
        </w:rPr>
        <w:t xml:space="preserve"> de Tarse. </w:t>
      </w:r>
    </w:p>
    <w:p w:rsidR="005A6C40" w:rsidRPr="001B2438" w:rsidRDefault="005A6C40" w:rsidP="005A6C40">
      <w:pPr>
        <w:jc w:val="both"/>
        <w:rPr>
          <w:rFonts w:asciiTheme="minorHAnsi" w:hAnsiTheme="minorHAnsi"/>
          <w:sz w:val="22"/>
          <w:szCs w:val="22"/>
          <w:lang w:val="fr-FR"/>
        </w:rPr>
      </w:pPr>
      <w:r w:rsidRPr="001B2438">
        <w:rPr>
          <w:rFonts w:asciiTheme="minorHAnsi" w:hAnsiTheme="minorHAnsi"/>
          <w:sz w:val="22"/>
          <w:szCs w:val="22"/>
          <w:lang w:val="fr-FR"/>
        </w:rPr>
        <w:t xml:space="preserve">Il est chercheur attaché au CEC — Centro de </w:t>
      </w:r>
      <w:proofErr w:type="spellStart"/>
      <w:r w:rsidRPr="001B2438">
        <w:rPr>
          <w:rFonts w:asciiTheme="minorHAnsi" w:hAnsiTheme="minorHAnsi"/>
          <w:sz w:val="22"/>
          <w:szCs w:val="22"/>
          <w:lang w:val="fr-FR"/>
        </w:rPr>
        <w:t>Estudos</w:t>
      </w:r>
      <w:proofErr w:type="spellEnd"/>
      <w:r w:rsidRPr="001B2438">
        <w:rPr>
          <w:rFonts w:asciiTheme="minorHAnsi" w:hAnsiTheme="minorHAnsi"/>
          <w:sz w:val="22"/>
          <w:szCs w:val="22"/>
          <w:lang w:val="fr-FR"/>
        </w:rPr>
        <w:t xml:space="preserve"> </w:t>
      </w:r>
      <w:proofErr w:type="spellStart"/>
      <w:r w:rsidRPr="001B2438">
        <w:rPr>
          <w:rFonts w:asciiTheme="minorHAnsi" w:hAnsiTheme="minorHAnsi"/>
          <w:sz w:val="22"/>
          <w:szCs w:val="22"/>
          <w:lang w:val="fr-FR"/>
        </w:rPr>
        <w:t>Clássicos</w:t>
      </w:r>
      <w:proofErr w:type="spellEnd"/>
      <w:r w:rsidRPr="001B2438">
        <w:rPr>
          <w:rFonts w:asciiTheme="minorHAnsi" w:hAnsiTheme="minorHAnsi"/>
          <w:sz w:val="22"/>
          <w:szCs w:val="22"/>
          <w:lang w:val="fr-FR"/>
        </w:rPr>
        <w:t xml:space="preserve"> da </w:t>
      </w:r>
      <w:proofErr w:type="spellStart"/>
      <w:r w:rsidRPr="001B2438">
        <w:rPr>
          <w:rFonts w:asciiTheme="minorHAnsi" w:hAnsiTheme="minorHAnsi"/>
          <w:sz w:val="22"/>
          <w:szCs w:val="22"/>
          <w:lang w:val="fr-FR"/>
        </w:rPr>
        <w:t>Faculdade</w:t>
      </w:r>
      <w:proofErr w:type="spellEnd"/>
      <w:r w:rsidRPr="001B2438">
        <w:rPr>
          <w:rFonts w:asciiTheme="minorHAnsi" w:hAnsiTheme="minorHAnsi"/>
          <w:sz w:val="22"/>
          <w:szCs w:val="22"/>
          <w:lang w:val="fr-FR"/>
        </w:rPr>
        <w:t xml:space="preserve"> de </w:t>
      </w:r>
      <w:proofErr w:type="spellStart"/>
      <w:r w:rsidRPr="001B2438">
        <w:rPr>
          <w:rFonts w:asciiTheme="minorHAnsi" w:hAnsiTheme="minorHAnsi"/>
          <w:sz w:val="22"/>
          <w:szCs w:val="22"/>
          <w:lang w:val="fr-FR"/>
        </w:rPr>
        <w:t>Letras</w:t>
      </w:r>
      <w:proofErr w:type="spellEnd"/>
      <w:r w:rsidRPr="001B2438">
        <w:rPr>
          <w:rFonts w:asciiTheme="minorHAnsi" w:hAnsiTheme="minorHAnsi"/>
          <w:sz w:val="22"/>
          <w:szCs w:val="22"/>
          <w:lang w:val="fr-FR"/>
        </w:rPr>
        <w:t xml:space="preserve"> da </w:t>
      </w:r>
      <w:proofErr w:type="spellStart"/>
      <w:r w:rsidRPr="001B2438">
        <w:rPr>
          <w:rFonts w:asciiTheme="minorHAnsi" w:hAnsiTheme="minorHAnsi"/>
          <w:sz w:val="22"/>
          <w:szCs w:val="22"/>
          <w:lang w:val="fr-FR"/>
        </w:rPr>
        <w:t>Universidade</w:t>
      </w:r>
      <w:proofErr w:type="spellEnd"/>
      <w:r w:rsidRPr="001B2438">
        <w:rPr>
          <w:rFonts w:asciiTheme="minorHAnsi" w:hAnsiTheme="minorHAnsi"/>
          <w:sz w:val="22"/>
          <w:szCs w:val="22"/>
          <w:lang w:val="fr-FR"/>
        </w:rPr>
        <w:t xml:space="preserve"> de Lisboa (Centre d’Études Classiques de la Faculté de Lettres de L’Université de Lisbonne). En tant que boursier de recherche post-Doctorant, à présent il s’occupe des scolies de </w:t>
      </w:r>
      <w:proofErr w:type="spellStart"/>
      <w:r w:rsidRPr="001B2438">
        <w:rPr>
          <w:rFonts w:asciiTheme="minorHAnsi" w:hAnsiTheme="minorHAnsi"/>
          <w:sz w:val="22"/>
          <w:szCs w:val="22"/>
          <w:lang w:val="fr-FR"/>
        </w:rPr>
        <w:t>Sopatros</w:t>
      </w:r>
      <w:proofErr w:type="spellEnd"/>
      <w:r w:rsidRPr="001B2438">
        <w:rPr>
          <w:rFonts w:asciiTheme="minorHAnsi" w:hAnsiTheme="minorHAnsi"/>
          <w:sz w:val="22"/>
          <w:szCs w:val="22"/>
          <w:lang w:val="fr-FR"/>
        </w:rPr>
        <w:t>, sophiste de la deuxième moitié du IV</w:t>
      </w:r>
      <w:r w:rsidRPr="001B2438">
        <w:rPr>
          <w:rFonts w:asciiTheme="minorHAnsi" w:hAnsiTheme="minorHAnsi"/>
          <w:sz w:val="22"/>
          <w:szCs w:val="22"/>
          <w:vertAlign w:val="superscript"/>
          <w:lang w:val="fr-FR"/>
        </w:rPr>
        <w:t>e</w:t>
      </w:r>
      <w:r w:rsidRPr="001B2438">
        <w:rPr>
          <w:rFonts w:asciiTheme="minorHAnsi" w:hAnsiTheme="minorHAnsi"/>
          <w:sz w:val="22"/>
          <w:szCs w:val="22"/>
          <w:lang w:val="fr-FR"/>
        </w:rPr>
        <w:t xml:space="preserve"> siècle (cf. Ch. </w:t>
      </w:r>
      <w:proofErr w:type="spellStart"/>
      <w:r w:rsidRPr="001B2438">
        <w:rPr>
          <w:rFonts w:asciiTheme="minorHAnsi" w:hAnsiTheme="minorHAnsi"/>
          <w:sz w:val="22"/>
          <w:szCs w:val="22"/>
          <w:lang w:val="fr-FR"/>
        </w:rPr>
        <w:t>Walz</w:t>
      </w:r>
      <w:proofErr w:type="spellEnd"/>
      <w:r w:rsidRPr="001B2438">
        <w:rPr>
          <w:rFonts w:asciiTheme="minorHAnsi" w:hAnsiTheme="minorHAnsi"/>
          <w:sz w:val="22"/>
          <w:szCs w:val="22"/>
          <w:lang w:val="fr-FR"/>
        </w:rPr>
        <w:t xml:space="preserve"> </w:t>
      </w:r>
      <w:proofErr w:type="spellStart"/>
      <w:r w:rsidRPr="001B2438">
        <w:rPr>
          <w:rFonts w:asciiTheme="minorHAnsi" w:hAnsiTheme="minorHAnsi"/>
          <w:i/>
          <w:sz w:val="22"/>
          <w:szCs w:val="22"/>
          <w:lang w:val="fr-FR"/>
        </w:rPr>
        <w:t>Rhetores</w:t>
      </w:r>
      <w:proofErr w:type="spellEnd"/>
      <w:r w:rsidRPr="001B2438">
        <w:rPr>
          <w:rFonts w:asciiTheme="minorHAnsi" w:hAnsiTheme="minorHAnsi"/>
          <w:i/>
          <w:sz w:val="22"/>
          <w:szCs w:val="22"/>
          <w:lang w:val="fr-FR"/>
        </w:rPr>
        <w:t xml:space="preserve"> </w:t>
      </w:r>
      <w:proofErr w:type="spellStart"/>
      <w:r w:rsidRPr="001B2438">
        <w:rPr>
          <w:rFonts w:asciiTheme="minorHAnsi" w:hAnsiTheme="minorHAnsi"/>
          <w:i/>
          <w:sz w:val="22"/>
          <w:szCs w:val="22"/>
          <w:lang w:val="fr-FR"/>
        </w:rPr>
        <w:t>Graeci</w:t>
      </w:r>
      <w:proofErr w:type="spellEnd"/>
      <w:r w:rsidRPr="001B2438">
        <w:rPr>
          <w:rFonts w:asciiTheme="minorHAnsi" w:hAnsiTheme="minorHAnsi"/>
          <w:i/>
          <w:sz w:val="22"/>
          <w:szCs w:val="22"/>
          <w:lang w:val="fr-FR"/>
        </w:rPr>
        <w:t xml:space="preserve"> </w:t>
      </w:r>
      <w:r w:rsidRPr="001B2438">
        <w:rPr>
          <w:rFonts w:asciiTheme="minorHAnsi" w:hAnsiTheme="minorHAnsi"/>
          <w:sz w:val="22"/>
          <w:szCs w:val="22"/>
          <w:lang w:val="fr-FR"/>
        </w:rPr>
        <w:t xml:space="preserve">vol V, 1-211), à ce même traité hermogénien, sous la supervision de Michel </w:t>
      </w:r>
      <w:proofErr w:type="spellStart"/>
      <w:r w:rsidRPr="001B2438">
        <w:rPr>
          <w:rFonts w:asciiTheme="minorHAnsi" w:hAnsiTheme="minorHAnsi"/>
          <w:sz w:val="22"/>
          <w:szCs w:val="22"/>
          <w:lang w:val="fr-FR"/>
        </w:rPr>
        <w:t>Patillon</w:t>
      </w:r>
      <w:proofErr w:type="spellEnd"/>
      <w:r w:rsidRPr="001B2438">
        <w:rPr>
          <w:rFonts w:asciiTheme="minorHAnsi" w:hAnsiTheme="minorHAnsi"/>
          <w:sz w:val="22"/>
          <w:szCs w:val="22"/>
          <w:lang w:val="fr-FR"/>
        </w:rPr>
        <w:t xml:space="preserve">, ex-Directeur de recherche au CNRS (Centre National de la Recherche Scientifique) français. L’objet de ce travail est d’en mener à bout un nouveau texte critique, accompagné de traduction en français. </w:t>
      </w:r>
    </w:p>
    <w:p w:rsidR="005A6C40" w:rsidRPr="001B2438" w:rsidRDefault="005A6C40" w:rsidP="005A6C40">
      <w:pPr>
        <w:jc w:val="both"/>
        <w:rPr>
          <w:rFonts w:asciiTheme="minorHAnsi" w:hAnsiTheme="minorHAnsi"/>
          <w:sz w:val="22"/>
          <w:szCs w:val="22"/>
          <w:lang w:val="fr-FR"/>
        </w:rPr>
      </w:pPr>
      <w:r w:rsidRPr="001B2438">
        <w:rPr>
          <w:rFonts w:asciiTheme="minorHAnsi" w:hAnsiTheme="minorHAnsi"/>
          <w:sz w:val="22"/>
          <w:szCs w:val="22"/>
          <w:lang w:val="fr-FR"/>
        </w:rPr>
        <w:t>La rhétorique et l’édition de textes de rhétorique grecque, notamment des scoliastes d’</w:t>
      </w:r>
      <w:proofErr w:type="spellStart"/>
      <w:r w:rsidRPr="001B2438">
        <w:rPr>
          <w:rFonts w:asciiTheme="minorHAnsi" w:hAnsiTheme="minorHAnsi"/>
          <w:sz w:val="22"/>
          <w:szCs w:val="22"/>
          <w:lang w:val="fr-FR"/>
        </w:rPr>
        <w:t>Hermogène</w:t>
      </w:r>
      <w:proofErr w:type="spellEnd"/>
      <w:r w:rsidRPr="001B2438">
        <w:rPr>
          <w:rFonts w:asciiTheme="minorHAnsi" w:hAnsiTheme="minorHAnsi"/>
          <w:sz w:val="22"/>
          <w:szCs w:val="22"/>
          <w:lang w:val="fr-FR"/>
        </w:rPr>
        <w:t>, sont le principal domaine de recherche de RMD.</w:t>
      </w:r>
    </w:p>
    <w:p w:rsidR="005A6C40" w:rsidRPr="001B2438" w:rsidRDefault="005A6C40" w:rsidP="005A6C40">
      <w:pPr>
        <w:jc w:val="both"/>
        <w:rPr>
          <w:rFonts w:asciiTheme="minorHAnsi" w:hAnsiTheme="minorHAnsi"/>
          <w:sz w:val="22"/>
          <w:szCs w:val="22"/>
          <w:lang w:val="fr-FR"/>
        </w:rPr>
      </w:pPr>
      <w:r w:rsidRPr="001B2438">
        <w:rPr>
          <w:rFonts w:asciiTheme="minorHAnsi" w:hAnsiTheme="minorHAnsi"/>
          <w:sz w:val="22"/>
          <w:szCs w:val="22"/>
          <w:lang w:val="fr-FR"/>
        </w:rPr>
        <w:t xml:space="preserve">Il a présenté des communications près de congrès internationaux (sur Rhétorique et Pédagogie Grecque, Littérature Latine, Littérature Comparée et </w:t>
      </w:r>
      <w:proofErr w:type="spellStart"/>
      <w:r w:rsidRPr="001B2438">
        <w:rPr>
          <w:rFonts w:asciiTheme="minorHAnsi" w:hAnsiTheme="minorHAnsi"/>
          <w:sz w:val="22"/>
          <w:szCs w:val="22"/>
          <w:lang w:val="fr-FR"/>
        </w:rPr>
        <w:t>Philon</w:t>
      </w:r>
      <w:proofErr w:type="spellEnd"/>
      <w:r w:rsidRPr="001B2438">
        <w:rPr>
          <w:rFonts w:asciiTheme="minorHAnsi" w:hAnsiTheme="minorHAnsi"/>
          <w:sz w:val="22"/>
          <w:szCs w:val="22"/>
          <w:lang w:val="fr-FR"/>
        </w:rPr>
        <w:t xml:space="preserve"> d’Alexandrie) et publié des articles dans des revues d’études classiques telles que </w:t>
      </w:r>
      <w:r w:rsidRPr="001B2438">
        <w:rPr>
          <w:rFonts w:asciiTheme="minorHAnsi" w:hAnsiTheme="minorHAnsi"/>
          <w:i/>
          <w:sz w:val="22"/>
          <w:szCs w:val="22"/>
          <w:lang w:val="fr-FR"/>
        </w:rPr>
        <w:t xml:space="preserve">Revue d’Histoire des Textes </w:t>
      </w:r>
      <w:r w:rsidRPr="001B2438">
        <w:rPr>
          <w:rFonts w:asciiTheme="minorHAnsi" w:hAnsiTheme="minorHAnsi"/>
          <w:sz w:val="22"/>
          <w:szCs w:val="22"/>
          <w:lang w:val="fr-FR"/>
        </w:rPr>
        <w:t xml:space="preserve">(France), </w:t>
      </w:r>
      <w:r w:rsidRPr="001B2438">
        <w:rPr>
          <w:rFonts w:asciiTheme="minorHAnsi" w:hAnsiTheme="minorHAnsi"/>
          <w:i/>
          <w:sz w:val="22"/>
          <w:szCs w:val="22"/>
          <w:lang w:val="fr-FR"/>
        </w:rPr>
        <w:t xml:space="preserve">Euphrosyne </w:t>
      </w:r>
      <w:r w:rsidRPr="001B2438">
        <w:rPr>
          <w:rFonts w:asciiTheme="minorHAnsi" w:hAnsiTheme="minorHAnsi"/>
          <w:sz w:val="22"/>
          <w:szCs w:val="22"/>
          <w:lang w:val="fr-FR"/>
        </w:rPr>
        <w:t>(Lisbonne)</w:t>
      </w:r>
      <w:r w:rsidRPr="001B2438">
        <w:rPr>
          <w:rFonts w:asciiTheme="minorHAnsi" w:hAnsiTheme="minorHAnsi"/>
          <w:i/>
          <w:sz w:val="22"/>
          <w:szCs w:val="22"/>
          <w:lang w:val="fr-FR"/>
        </w:rPr>
        <w:t xml:space="preserve">, </w:t>
      </w:r>
      <w:proofErr w:type="spellStart"/>
      <w:r w:rsidRPr="001B2438">
        <w:rPr>
          <w:rFonts w:asciiTheme="minorHAnsi" w:hAnsiTheme="minorHAnsi"/>
          <w:i/>
          <w:sz w:val="22"/>
          <w:szCs w:val="22"/>
          <w:lang w:val="fr-FR"/>
        </w:rPr>
        <w:t>Classica</w:t>
      </w:r>
      <w:proofErr w:type="spellEnd"/>
      <w:r w:rsidRPr="001B2438">
        <w:rPr>
          <w:rFonts w:asciiTheme="minorHAnsi" w:hAnsiTheme="minorHAnsi"/>
          <w:i/>
          <w:sz w:val="22"/>
          <w:szCs w:val="22"/>
          <w:lang w:val="fr-FR"/>
        </w:rPr>
        <w:t xml:space="preserve"> (</w:t>
      </w:r>
      <w:proofErr w:type="spellStart"/>
      <w:r w:rsidRPr="001B2438">
        <w:rPr>
          <w:rFonts w:asciiTheme="minorHAnsi" w:hAnsiTheme="minorHAnsi"/>
          <w:i/>
          <w:sz w:val="22"/>
          <w:szCs w:val="22"/>
          <w:lang w:val="fr-FR"/>
        </w:rPr>
        <w:t>Brasil</w:t>
      </w:r>
      <w:proofErr w:type="spellEnd"/>
      <w:r w:rsidRPr="001B2438">
        <w:rPr>
          <w:rFonts w:asciiTheme="minorHAnsi" w:hAnsiTheme="minorHAnsi"/>
          <w:i/>
          <w:sz w:val="22"/>
          <w:szCs w:val="22"/>
          <w:lang w:val="fr-FR"/>
        </w:rPr>
        <w:t>)</w:t>
      </w:r>
      <w:r w:rsidRPr="001B2438">
        <w:rPr>
          <w:rFonts w:asciiTheme="minorHAnsi" w:hAnsiTheme="minorHAnsi"/>
          <w:sz w:val="22"/>
          <w:szCs w:val="22"/>
          <w:lang w:val="fr-FR"/>
        </w:rPr>
        <w:t>.</w:t>
      </w:r>
      <w:r w:rsidRPr="001B2438">
        <w:rPr>
          <w:rFonts w:asciiTheme="minorHAnsi" w:hAnsiTheme="minorHAnsi"/>
          <w:i/>
          <w:sz w:val="22"/>
          <w:szCs w:val="22"/>
          <w:lang w:val="fr-FR"/>
        </w:rPr>
        <w:t xml:space="preserve"> </w:t>
      </w:r>
      <w:r w:rsidRPr="001B2438">
        <w:rPr>
          <w:rFonts w:asciiTheme="minorHAnsi" w:hAnsiTheme="minorHAnsi"/>
          <w:sz w:val="22"/>
          <w:szCs w:val="22"/>
          <w:lang w:val="fr-FR"/>
        </w:rPr>
        <w:t>Intéressé en outre aux études bibliques, il a participé en qualité de traducteur et reviseur de la nouvelle traduction interconfessionnelle (œcuménique) en portugais européen de la Bible (</w:t>
      </w:r>
      <w:r w:rsidRPr="001B2438">
        <w:rPr>
          <w:rFonts w:asciiTheme="minorHAnsi" w:hAnsiTheme="minorHAnsi"/>
          <w:i/>
          <w:sz w:val="22"/>
          <w:szCs w:val="22"/>
          <w:lang w:val="fr-FR"/>
        </w:rPr>
        <w:t xml:space="preserve">BPT — A </w:t>
      </w:r>
      <w:proofErr w:type="spellStart"/>
      <w:r w:rsidRPr="001B2438">
        <w:rPr>
          <w:rFonts w:asciiTheme="minorHAnsi" w:hAnsiTheme="minorHAnsi"/>
          <w:i/>
          <w:sz w:val="22"/>
          <w:szCs w:val="22"/>
          <w:lang w:val="fr-FR"/>
        </w:rPr>
        <w:t>Bíblia</w:t>
      </w:r>
      <w:proofErr w:type="spellEnd"/>
      <w:r w:rsidRPr="001B2438">
        <w:rPr>
          <w:rFonts w:asciiTheme="minorHAnsi" w:hAnsiTheme="minorHAnsi"/>
          <w:i/>
          <w:sz w:val="22"/>
          <w:szCs w:val="22"/>
          <w:lang w:val="fr-FR"/>
        </w:rPr>
        <w:t xml:space="preserve"> para </w:t>
      </w:r>
      <w:proofErr w:type="spellStart"/>
      <w:r w:rsidRPr="001B2438">
        <w:rPr>
          <w:rFonts w:asciiTheme="minorHAnsi" w:hAnsiTheme="minorHAnsi"/>
          <w:i/>
          <w:sz w:val="22"/>
          <w:szCs w:val="22"/>
          <w:lang w:val="fr-FR"/>
        </w:rPr>
        <w:t>todos</w:t>
      </w:r>
      <w:proofErr w:type="spellEnd"/>
      <w:r w:rsidRPr="001B2438">
        <w:rPr>
          <w:rFonts w:asciiTheme="minorHAnsi" w:hAnsiTheme="minorHAnsi"/>
          <w:i/>
          <w:sz w:val="22"/>
          <w:szCs w:val="22"/>
          <w:lang w:val="fr-FR"/>
        </w:rPr>
        <w:t xml:space="preserve">, </w:t>
      </w:r>
      <w:r w:rsidRPr="001B2438">
        <w:rPr>
          <w:rFonts w:asciiTheme="minorHAnsi" w:hAnsiTheme="minorHAnsi"/>
          <w:sz w:val="22"/>
          <w:szCs w:val="22"/>
          <w:lang w:val="fr-FR"/>
        </w:rPr>
        <w:t xml:space="preserve">édité par la </w:t>
      </w:r>
      <w:proofErr w:type="spellStart"/>
      <w:r w:rsidRPr="001B2438">
        <w:rPr>
          <w:rFonts w:asciiTheme="minorHAnsi" w:hAnsiTheme="minorHAnsi"/>
          <w:sz w:val="22"/>
          <w:szCs w:val="22"/>
          <w:lang w:val="fr-FR"/>
        </w:rPr>
        <w:t>Sociedade</w:t>
      </w:r>
      <w:proofErr w:type="spellEnd"/>
      <w:r w:rsidRPr="001B2438">
        <w:rPr>
          <w:rFonts w:asciiTheme="minorHAnsi" w:hAnsiTheme="minorHAnsi"/>
          <w:sz w:val="22"/>
          <w:szCs w:val="22"/>
          <w:lang w:val="fr-FR"/>
        </w:rPr>
        <w:t xml:space="preserve"> </w:t>
      </w:r>
      <w:proofErr w:type="spellStart"/>
      <w:r w:rsidRPr="001B2438">
        <w:rPr>
          <w:rFonts w:asciiTheme="minorHAnsi" w:hAnsiTheme="minorHAnsi"/>
          <w:sz w:val="22"/>
          <w:szCs w:val="22"/>
          <w:lang w:val="fr-FR"/>
        </w:rPr>
        <w:t>Bíblica</w:t>
      </w:r>
      <w:proofErr w:type="spellEnd"/>
      <w:r w:rsidRPr="001B2438">
        <w:rPr>
          <w:rFonts w:asciiTheme="minorHAnsi" w:hAnsiTheme="minorHAnsi"/>
          <w:sz w:val="22"/>
          <w:szCs w:val="22"/>
          <w:lang w:val="fr-FR"/>
        </w:rPr>
        <w:t xml:space="preserve"> de Portugal).</w:t>
      </w:r>
    </w:p>
    <w:p w:rsidR="005A6C40" w:rsidRPr="001B2438" w:rsidRDefault="005A6C40" w:rsidP="005A6C40">
      <w:pPr>
        <w:jc w:val="both"/>
        <w:rPr>
          <w:rFonts w:asciiTheme="minorHAnsi" w:hAnsiTheme="minorHAnsi"/>
          <w:sz w:val="22"/>
          <w:szCs w:val="22"/>
          <w:lang w:val="fr-FR"/>
        </w:rPr>
      </w:pPr>
      <w:r w:rsidRPr="001B2438">
        <w:rPr>
          <w:rFonts w:asciiTheme="minorHAnsi" w:hAnsiTheme="minorHAnsi"/>
          <w:sz w:val="22"/>
          <w:szCs w:val="22"/>
          <w:lang w:val="fr-FR"/>
        </w:rPr>
        <w:t xml:space="preserve">Professionnellement, </w:t>
      </w:r>
      <w:proofErr w:type="spellStart"/>
      <w:r w:rsidRPr="001B2438">
        <w:rPr>
          <w:rFonts w:asciiTheme="minorHAnsi" w:hAnsiTheme="minorHAnsi"/>
          <w:sz w:val="22"/>
          <w:szCs w:val="22"/>
          <w:lang w:val="fr-FR"/>
        </w:rPr>
        <w:t>Rui</w:t>
      </w:r>
      <w:proofErr w:type="spellEnd"/>
      <w:r w:rsidRPr="001B2438">
        <w:rPr>
          <w:rFonts w:asciiTheme="minorHAnsi" w:hAnsiTheme="minorHAnsi"/>
          <w:sz w:val="22"/>
          <w:szCs w:val="22"/>
          <w:lang w:val="fr-FR"/>
        </w:rPr>
        <w:t xml:space="preserve"> Miguel Duarte a été professeur d’université (à Madère ; </w:t>
      </w:r>
      <w:proofErr w:type="spellStart"/>
      <w:r w:rsidRPr="001B2438">
        <w:rPr>
          <w:rFonts w:asciiTheme="minorHAnsi" w:hAnsiTheme="minorHAnsi"/>
          <w:sz w:val="22"/>
          <w:szCs w:val="22"/>
          <w:lang w:val="fr-FR"/>
        </w:rPr>
        <w:t>Universidade</w:t>
      </w:r>
      <w:proofErr w:type="spellEnd"/>
      <w:r w:rsidRPr="001B2438">
        <w:rPr>
          <w:rFonts w:asciiTheme="minorHAnsi" w:hAnsiTheme="minorHAnsi"/>
          <w:sz w:val="22"/>
          <w:szCs w:val="22"/>
          <w:lang w:val="fr-FR"/>
        </w:rPr>
        <w:t xml:space="preserve"> </w:t>
      </w:r>
      <w:proofErr w:type="spellStart"/>
      <w:r w:rsidRPr="001B2438">
        <w:rPr>
          <w:rFonts w:asciiTheme="minorHAnsi" w:hAnsiTheme="minorHAnsi"/>
          <w:sz w:val="22"/>
          <w:szCs w:val="22"/>
          <w:lang w:val="fr-FR"/>
        </w:rPr>
        <w:t>Lusófona</w:t>
      </w:r>
      <w:proofErr w:type="spellEnd"/>
      <w:r w:rsidRPr="001B2438">
        <w:rPr>
          <w:rFonts w:asciiTheme="minorHAnsi" w:hAnsiTheme="minorHAnsi"/>
          <w:sz w:val="22"/>
          <w:szCs w:val="22"/>
          <w:lang w:val="fr-FR"/>
        </w:rPr>
        <w:t xml:space="preserve"> do Porto), et de collège d’éducation basique (âges 10-12 ans). Il est aussi chargé de cours livres d’été de Rhétorique Classique et de Paléographie Grecque, près le CEC. </w:t>
      </w:r>
    </w:p>
    <w:p w:rsidR="005A6C40" w:rsidRPr="001B2438" w:rsidRDefault="005A6C40" w:rsidP="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pPr>
        <w:rPr>
          <w:rFonts w:asciiTheme="minorHAnsi" w:hAnsiTheme="minorHAnsi"/>
          <w:sz w:val="22"/>
          <w:szCs w:val="22"/>
          <w:lang w:val="fr-FR"/>
        </w:rPr>
      </w:pPr>
    </w:p>
    <w:p w:rsidR="005A6C40" w:rsidRPr="001B2438" w:rsidRDefault="005A6C40" w:rsidP="005A6C40">
      <w:pPr>
        <w:jc w:val="both"/>
        <w:rPr>
          <w:rFonts w:asciiTheme="minorHAnsi" w:hAnsiTheme="minorHAnsi"/>
          <w:b/>
          <w:bCs/>
          <w:snapToGrid w:val="0"/>
          <w:sz w:val="22"/>
          <w:szCs w:val="22"/>
          <w:highlight w:val="yellow"/>
          <w:lang w:val="en-US" w:eastAsia="de-DE"/>
        </w:rPr>
      </w:pPr>
    </w:p>
    <w:p w:rsidR="005A6C40" w:rsidRPr="001B2438" w:rsidRDefault="005A6C40" w:rsidP="005A6C40">
      <w:pPr>
        <w:jc w:val="both"/>
        <w:rPr>
          <w:rFonts w:asciiTheme="minorHAnsi" w:hAnsiTheme="minorHAnsi"/>
          <w:b/>
          <w:bCs/>
          <w:snapToGrid w:val="0"/>
          <w:sz w:val="22"/>
          <w:szCs w:val="22"/>
          <w:highlight w:val="yellow"/>
          <w:lang w:val="en-US" w:eastAsia="de-DE"/>
        </w:rPr>
      </w:pPr>
    </w:p>
    <w:p w:rsidR="005A6C40" w:rsidRPr="001B2438" w:rsidRDefault="005A6C40" w:rsidP="005A6C40">
      <w:pPr>
        <w:jc w:val="both"/>
        <w:rPr>
          <w:rFonts w:asciiTheme="minorHAnsi" w:hAnsiTheme="minorHAnsi"/>
          <w:b/>
          <w:bCs/>
          <w:snapToGrid w:val="0"/>
          <w:sz w:val="22"/>
          <w:szCs w:val="22"/>
          <w:highlight w:val="yellow"/>
          <w:lang w:val="en-US" w:eastAsia="de-DE"/>
        </w:rPr>
      </w:pPr>
    </w:p>
    <w:p w:rsidR="005A6C40" w:rsidRPr="001B2438" w:rsidRDefault="005A6C40" w:rsidP="005A6C40">
      <w:pPr>
        <w:jc w:val="both"/>
        <w:rPr>
          <w:rFonts w:asciiTheme="minorHAnsi" w:hAnsiTheme="minorHAnsi"/>
          <w:b/>
          <w:bCs/>
          <w:snapToGrid w:val="0"/>
          <w:sz w:val="22"/>
          <w:szCs w:val="22"/>
          <w:highlight w:val="yellow"/>
          <w:lang w:val="en-US" w:eastAsia="de-DE"/>
        </w:rPr>
      </w:pPr>
    </w:p>
    <w:p w:rsidR="00EB3658" w:rsidRPr="001B2438" w:rsidRDefault="00EB3658">
      <w:pPr>
        <w:rPr>
          <w:rFonts w:asciiTheme="minorHAnsi" w:hAnsiTheme="minorHAnsi"/>
          <w:b/>
          <w:bCs/>
          <w:snapToGrid w:val="0"/>
          <w:sz w:val="22"/>
          <w:szCs w:val="22"/>
          <w:lang w:val="en-US" w:eastAsia="de-DE"/>
        </w:rPr>
      </w:pPr>
    </w:p>
    <w:p w:rsidR="001B2438" w:rsidRPr="00B85C45" w:rsidRDefault="001B2438">
      <w:pPr>
        <w:rPr>
          <w:rFonts w:asciiTheme="minorHAnsi" w:hAnsiTheme="minorHAnsi"/>
          <w:sz w:val="22"/>
          <w:szCs w:val="22"/>
          <w:lang w:val="en-US"/>
        </w:rPr>
      </w:pPr>
    </w:p>
    <w:p w:rsidR="001B2438" w:rsidRDefault="001B2438" w:rsidP="00EB3658">
      <w:pPr>
        <w:rPr>
          <w:rFonts w:asciiTheme="minorHAnsi" w:hAnsiTheme="minorHAnsi"/>
          <w:sz w:val="22"/>
          <w:szCs w:val="22"/>
          <w:lang w:val="en-GB"/>
        </w:rPr>
      </w:pPr>
    </w:p>
    <w:p w:rsidR="00EB3658" w:rsidRPr="001B2438" w:rsidRDefault="00EB3658" w:rsidP="00EB3658">
      <w:pPr>
        <w:rPr>
          <w:rFonts w:asciiTheme="minorHAnsi" w:hAnsiTheme="minorHAnsi"/>
          <w:sz w:val="22"/>
          <w:szCs w:val="22"/>
          <w:lang w:val="en-GB"/>
        </w:rPr>
      </w:pPr>
      <w:proofErr w:type="spellStart"/>
      <w:r w:rsidRPr="001B2438">
        <w:rPr>
          <w:rFonts w:asciiTheme="minorHAnsi" w:hAnsiTheme="minorHAnsi"/>
          <w:sz w:val="22"/>
          <w:szCs w:val="22"/>
          <w:highlight w:val="yellow"/>
          <w:lang w:val="en-GB"/>
        </w:rPr>
        <w:lastRenderedPageBreak/>
        <w:t>Zoltán</w:t>
      </w:r>
      <w:proofErr w:type="spellEnd"/>
      <w:r w:rsidRPr="001B2438">
        <w:rPr>
          <w:rFonts w:asciiTheme="minorHAnsi" w:hAnsiTheme="minorHAnsi"/>
          <w:sz w:val="22"/>
          <w:szCs w:val="22"/>
          <w:highlight w:val="yellow"/>
          <w:lang w:val="en-GB"/>
        </w:rPr>
        <w:t xml:space="preserve"> </w:t>
      </w:r>
      <w:proofErr w:type="spellStart"/>
      <w:r w:rsidRPr="001B2438">
        <w:rPr>
          <w:rFonts w:asciiTheme="minorHAnsi" w:hAnsiTheme="minorHAnsi"/>
          <w:sz w:val="22"/>
          <w:szCs w:val="22"/>
          <w:highlight w:val="yellow"/>
          <w:lang w:val="en-GB"/>
        </w:rPr>
        <w:t>Literáty</w:t>
      </w:r>
      <w:proofErr w:type="spellEnd"/>
      <w:r w:rsidRPr="001B2438">
        <w:rPr>
          <w:rFonts w:asciiTheme="minorHAnsi" w:hAnsiTheme="minorHAnsi"/>
          <w:sz w:val="22"/>
          <w:szCs w:val="22"/>
          <w:lang w:val="en-GB"/>
        </w:rPr>
        <w:t xml:space="preserve"> (PhD) </w:t>
      </w:r>
    </w:p>
    <w:p w:rsidR="00EB3658" w:rsidRPr="001B2438" w:rsidRDefault="00EB3658" w:rsidP="00EB3658">
      <w:pPr>
        <w:rPr>
          <w:rFonts w:asciiTheme="minorHAnsi" w:hAnsiTheme="minorHAnsi"/>
          <w:sz w:val="22"/>
          <w:szCs w:val="22"/>
          <w:lang w:val="en-GB"/>
        </w:rPr>
      </w:pPr>
      <w:r w:rsidRPr="001B2438">
        <w:rPr>
          <w:rFonts w:asciiTheme="minorHAnsi" w:hAnsiTheme="minorHAnsi"/>
          <w:sz w:val="22"/>
          <w:szCs w:val="22"/>
          <w:lang w:val="en-GB"/>
        </w:rPr>
        <w:t xml:space="preserve">Assistant lecturer in the Theological Faculty </w:t>
      </w:r>
    </w:p>
    <w:p w:rsidR="00EB3658" w:rsidRPr="001B2438" w:rsidRDefault="00EB3658" w:rsidP="00EB3658">
      <w:pPr>
        <w:rPr>
          <w:rFonts w:asciiTheme="minorHAnsi" w:hAnsiTheme="minorHAnsi"/>
          <w:sz w:val="22"/>
          <w:szCs w:val="22"/>
          <w:lang w:val="en-GB"/>
        </w:rPr>
      </w:pPr>
      <w:r w:rsidRPr="001B2438">
        <w:rPr>
          <w:rFonts w:asciiTheme="minorHAnsi" w:hAnsiTheme="minorHAnsi"/>
          <w:sz w:val="22"/>
          <w:szCs w:val="22"/>
          <w:lang w:val="en-GB"/>
        </w:rPr>
        <w:t xml:space="preserve">of </w:t>
      </w:r>
      <w:proofErr w:type="spellStart"/>
      <w:r w:rsidRPr="001B2438">
        <w:rPr>
          <w:rFonts w:asciiTheme="minorHAnsi" w:hAnsiTheme="minorHAnsi"/>
          <w:sz w:val="22"/>
          <w:szCs w:val="22"/>
          <w:lang w:val="en-GB"/>
        </w:rPr>
        <w:t>Károli</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Gáspár</w:t>
      </w:r>
      <w:proofErr w:type="spellEnd"/>
      <w:r w:rsidRPr="001B2438">
        <w:rPr>
          <w:rFonts w:asciiTheme="minorHAnsi" w:hAnsiTheme="minorHAnsi"/>
          <w:sz w:val="22"/>
          <w:szCs w:val="22"/>
          <w:lang w:val="en-GB"/>
        </w:rPr>
        <w:t xml:space="preserve"> University of the Hungarian Reformed Church</w:t>
      </w:r>
    </w:p>
    <w:p w:rsidR="00EB3658" w:rsidRPr="001B2438" w:rsidRDefault="00EB3658" w:rsidP="00EB3658">
      <w:pPr>
        <w:rPr>
          <w:rFonts w:asciiTheme="minorHAnsi" w:hAnsiTheme="minorHAnsi"/>
          <w:sz w:val="22"/>
          <w:szCs w:val="22"/>
          <w:lang w:val="en-GB"/>
        </w:rPr>
      </w:pPr>
      <w:r w:rsidRPr="001B2438">
        <w:rPr>
          <w:rFonts w:asciiTheme="minorHAnsi" w:hAnsiTheme="minorHAnsi"/>
          <w:sz w:val="22"/>
          <w:szCs w:val="22"/>
          <w:lang w:val="en-GB"/>
        </w:rPr>
        <w:t xml:space="preserve">and Reformed Pastor in </w:t>
      </w:r>
      <w:proofErr w:type="spellStart"/>
      <w:r w:rsidRPr="001B2438">
        <w:rPr>
          <w:rFonts w:asciiTheme="minorHAnsi" w:hAnsiTheme="minorHAnsi"/>
          <w:sz w:val="22"/>
          <w:szCs w:val="22"/>
          <w:lang w:val="en-GB"/>
        </w:rPr>
        <w:t>Érd</w:t>
      </w:r>
      <w:proofErr w:type="spellEnd"/>
    </w:p>
    <w:p w:rsidR="00EB3658" w:rsidRPr="001B2438" w:rsidRDefault="00EB3658" w:rsidP="00EB3658">
      <w:pPr>
        <w:jc w:val="center"/>
        <w:rPr>
          <w:rFonts w:asciiTheme="minorHAnsi" w:hAnsiTheme="minorHAnsi"/>
          <w:b/>
          <w:sz w:val="22"/>
          <w:szCs w:val="22"/>
          <w:lang w:val="en-GB"/>
        </w:rPr>
      </w:pPr>
    </w:p>
    <w:p w:rsidR="00EB3658" w:rsidRPr="001B2438" w:rsidRDefault="00EB3658" w:rsidP="00EB3658">
      <w:pPr>
        <w:jc w:val="center"/>
        <w:rPr>
          <w:rFonts w:asciiTheme="minorHAnsi" w:hAnsiTheme="minorHAnsi"/>
          <w:b/>
          <w:sz w:val="22"/>
          <w:szCs w:val="22"/>
          <w:lang w:val="en-GB"/>
        </w:rPr>
      </w:pPr>
      <w:r w:rsidRPr="001B2438">
        <w:rPr>
          <w:rFonts w:asciiTheme="minorHAnsi" w:hAnsiTheme="minorHAnsi"/>
          <w:b/>
          <w:sz w:val="22"/>
          <w:szCs w:val="22"/>
          <w:lang w:val="en-GB"/>
        </w:rPr>
        <w:t>Short abstract</w:t>
      </w:r>
    </w:p>
    <w:p w:rsidR="00EB3658" w:rsidRPr="001B2438" w:rsidRDefault="00EB3658" w:rsidP="00EB3658">
      <w:pPr>
        <w:rPr>
          <w:rFonts w:asciiTheme="minorHAnsi" w:hAnsiTheme="minorHAnsi"/>
          <w:b/>
          <w:sz w:val="22"/>
          <w:szCs w:val="22"/>
          <w:lang w:val="en-GB"/>
        </w:rPr>
      </w:pPr>
    </w:p>
    <w:p w:rsidR="00EB3658" w:rsidRPr="001B2438" w:rsidRDefault="00EB3658" w:rsidP="00EB3658">
      <w:pPr>
        <w:jc w:val="center"/>
        <w:rPr>
          <w:rFonts w:asciiTheme="minorHAnsi" w:hAnsiTheme="minorHAnsi"/>
          <w:b/>
          <w:sz w:val="22"/>
          <w:szCs w:val="22"/>
          <w:lang w:val="en-GB"/>
        </w:rPr>
      </w:pPr>
      <w:proofErr w:type="gramStart"/>
      <w:r w:rsidRPr="001B2438">
        <w:rPr>
          <w:rFonts w:asciiTheme="minorHAnsi" w:hAnsiTheme="minorHAnsi"/>
          <w:b/>
          <w:sz w:val="22"/>
          <w:szCs w:val="22"/>
          <w:lang w:val="en-GB"/>
        </w:rPr>
        <w:t>Rhetoric, hermeneutic and preaching in the age of reformation.</w:t>
      </w:r>
      <w:proofErr w:type="gramEnd"/>
    </w:p>
    <w:p w:rsidR="00EB3658" w:rsidRPr="001B2438" w:rsidRDefault="00EB3658" w:rsidP="00EB3658">
      <w:pPr>
        <w:jc w:val="center"/>
        <w:rPr>
          <w:rFonts w:asciiTheme="minorHAnsi" w:hAnsiTheme="minorHAnsi"/>
          <w:sz w:val="22"/>
          <w:szCs w:val="22"/>
          <w:lang w:val="en-GB"/>
        </w:rPr>
      </w:pPr>
      <w:proofErr w:type="gramStart"/>
      <w:r w:rsidRPr="001B2438">
        <w:rPr>
          <w:rFonts w:asciiTheme="minorHAnsi" w:hAnsiTheme="minorHAnsi"/>
          <w:sz w:val="22"/>
          <w:szCs w:val="22"/>
          <w:lang w:val="en-GB"/>
        </w:rPr>
        <w:t xml:space="preserve">Rhetoric and homiletic in the thinking of Erasmus, Melanchthon, </w:t>
      </w:r>
      <w:proofErr w:type="spellStart"/>
      <w:r w:rsidRPr="001B2438">
        <w:rPr>
          <w:rFonts w:asciiTheme="minorHAnsi" w:hAnsiTheme="minorHAnsi"/>
          <w:sz w:val="22"/>
          <w:szCs w:val="22"/>
          <w:lang w:val="en-GB"/>
        </w:rPr>
        <w:t>Hyperius</w:t>
      </w:r>
      <w:proofErr w:type="spellEnd"/>
      <w:r w:rsidRPr="001B2438">
        <w:rPr>
          <w:rFonts w:asciiTheme="minorHAnsi" w:hAnsiTheme="minorHAnsi"/>
          <w:sz w:val="22"/>
          <w:szCs w:val="22"/>
          <w:lang w:val="en-GB"/>
        </w:rPr>
        <w:t xml:space="preserve"> and Calvin and their impact on </w:t>
      </w:r>
      <w:proofErr w:type="spellStart"/>
      <w:r w:rsidRPr="001B2438">
        <w:rPr>
          <w:rFonts w:asciiTheme="minorHAnsi" w:hAnsiTheme="minorHAnsi"/>
          <w:sz w:val="22"/>
          <w:szCs w:val="22"/>
          <w:lang w:val="en-GB"/>
        </w:rPr>
        <w:t>todays</w:t>
      </w:r>
      <w:proofErr w:type="spellEnd"/>
      <w:r w:rsidRPr="001B2438">
        <w:rPr>
          <w:rFonts w:asciiTheme="minorHAnsi" w:hAnsiTheme="minorHAnsi"/>
          <w:sz w:val="22"/>
          <w:szCs w:val="22"/>
          <w:lang w:val="en-GB"/>
        </w:rPr>
        <w:t xml:space="preserve"> protestant preaching.</w:t>
      </w:r>
      <w:proofErr w:type="gramEnd"/>
    </w:p>
    <w:p w:rsidR="00EB3658" w:rsidRPr="001B2438" w:rsidRDefault="00EB3658" w:rsidP="00EB3658">
      <w:pPr>
        <w:rPr>
          <w:rFonts w:asciiTheme="minorHAnsi" w:hAnsiTheme="minorHAnsi"/>
          <w:sz w:val="22"/>
          <w:szCs w:val="22"/>
          <w:lang w:val="en-GB"/>
        </w:rPr>
      </w:pPr>
    </w:p>
    <w:p w:rsidR="00EB3658" w:rsidRPr="001B2438" w:rsidRDefault="00EB3658" w:rsidP="00EB3658">
      <w:pPr>
        <w:jc w:val="both"/>
        <w:rPr>
          <w:rFonts w:asciiTheme="minorHAnsi" w:hAnsiTheme="minorHAnsi"/>
          <w:sz w:val="22"/>
          <w:szCs w:val="22"/>
          <w:lang w:val="en-GB"/>
        </w:rPr>
      </w:pPr>
      <w:r w:rsidRPr="001B2438">
        <w:rPr>
          <w:rFonts w:asciiTheme="minorHAnsi" w:hAnsiTheme="minorHAnsi"/>
          <w:sz w:val="22"/>
          <w:szCs w:val="22"/>
          <w:lang w:val="en-GB"/>
        </w:rPr>
        <w:t xml:space="preserve">Relationship between rhetoric and homiletic took a stand on new fundaments leaving the Middle Ages and the Quattrocento behind. After centuries of </w:t>
      </w:r>
      <w:proofErr w:type="spellStart"/>
      <w:r w:rsidRPr="001B2438">
        <w:rPr>
          <w:rFonts w:asciiTheme="minorHAnsi" w:hAnsiTheme="minorHAnsi"/>
          <w:sz w:val="22"/>
          <w:szCs w:val="22"/>
          <w:lang w:val="en-GB"/>
        </w:rPr>
        <w:t>Ars</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Praedicandi</w:t>
      </w:r>
      <w:proofErr w:type="spellEnd"/>
      <w:r w:rsidRPr="001B2438">
        <w:rPr>
          <w:rFonts w:asciiTheme="minorHAnsi" w:hAnsiTheme="minorHAnsi"/>
          <w:sz w:val="22"/>
          <w:szCs w:val="22"/>
          <w:lang w:val="en-GB"/>
        </w:rPr>
        <w:t xml:space="preserve"> and Italian </w:t>
      </w:r>
      <w:proofErr w:type="spellStart"/>
      <w:r w:rsidRPr="001B2438">
        <w:rPr>
          <w:rFonts w:asciiTheme="minorHAnsi" w:hAnsiTheme="minorHAnsi"/>
          <w:sz w:val="22"/>
          <w:szCs w:val="22"/>
          <w:lang w:val="en-GB"/>
        </w:rPr>
        <w:t>oratoria</w:t>
      </w:r>
      <w:proofErr w:type="spellEnd"/>
      <w:r w:rsidRPr="001B2438">
        <w:rPr>
          <w:rFonts w:asciiTheme="minorHAnsi" w:hAnsiTheme="minorHAnsi"/>
          <w:sz w:val="22"/>
          <w:szCs w:val="22"/>
          <w:lang w:val="en-GB"/>
        </w:rPr>
        <w:t xml:space="preserve"> the humanism found an old-new rhetorical frame for preaching in the protestant churches. This frame was the </w:t>
      </w:r>
      <w:r w:rsidRPr="001B2438">
        <w:rPr>
          <w:rFonts w:asciiTheme="minorHAnsi" w:hAnsiTheme="minorHAnsi"/>
          <w:i/>
          <w:sz w:val="22"/>
          <w:szCs w:val="22"/>
          <w:lang w:val="en-GB"/>
        </w:rPr>
        <w:t xml:space="preserve">genus </w:t>
      </w:r>
      <w:proofErr w:type="spellStart"/>
      <w:r w:rsidRPr="001B2438">
        <w:rPr>
          <w:rFonts w:asciiTheme="minorHAnsi" w:hAnsiTheme="minorHAnsi"/>
          <w:i/>
          <w:sz w:val="22"/>
          <w:szCs w:val="22"/>
          <w:lang w:val="en-GB"/>
        </w:rPr>
        <w:t>deliberativum</w:t>
      </w:r>
      <w:proofErr w:type="spellEnd"/>
      <w:r w:rsidRPr="001B2438">
        <w:rPr>
          <w:rFonts w:asciiTheme="minorHAnsi" w:hAnsiTheme="minorHAnsi"/>
          <w:sz w:val="22"/>
          <w:szCs w:val="22"/>
          <w:lang w:val="en-GB"/>
        </w:rPr>
        <w:t xml:space="preserve"> instead of the </w:t>
      </w:r>
      <w:r w:rsidRPr="001B2438">
        <w:rPr>
          <w:rFonts w:asciiTheme="minorHAnsi" w:hAnsiTheme="minorHAnsi"/>
          <w:i/>
          <w:sz w:val="22"/>
          <w:szCs w:val="22"/>
          <w:lang w:val="en-GB"/>
        </w:rPr>
        <w:t xml:space="preserve">genus </w:t>
      </w:r>
      <w:proofErr w:type="spellStart"/>
      <w:r w:rsidRPr="001B2438">
        <w:rPr>
          <w:rFonts w:asciiTheme="minorHAnsi" w:hAnsiTheme="minorHAnsi"/>
          <w:i/>
          <w:sz w:val="22"/>
          <w:szCs w:val="22"/>
          <w:lang w:val="en-GB"/>
        </w:rPr>
        <w:t>demonstrativum</w:t>
      </w:r>
      <w:proofErr w:type="spellEnd"/>
      <w:r w:rsidRPr="001B2438">
        <w:rPr>
          <w:rFonts w:asciiTheme="minorHAnsi" w:hAnsiTheme="minorHAnsi"/>
          <w:sz w:val="22"/>
          <w:szCs w:val="22"/>
          <w:lang w:val="en-GB"/>
        </w:rPr>
        <w:t xml:space="preserve">. That new direction begun with Erasmus’ work, </w:t>
      </w:r>
      <w:r w:rsidRPr="001B2438">
        <w:rPr>
          <w:rFonts w:asciiTheme="minorHAnsi" w:hAnsiTheme="minorHAnsi"/>
          <w:i/>
          <w:sz w:val="22"/>
          <w:szCs w:val="22"/>
          <w:lang w:val="en-GB"/>
        </w:rPr>
        <w:t xml:space="preserve">Ecclesiastes, </w:t>
      </w:r>
      <w:proofErr w:type="spellStart"/>
      <w:proofErr w:type="gramStart"/>
      <w:r w:rsidRPr="001B2438">
        <w:rPr>
          <w:rFonts w:asciiTheme="minorHAnsi" w:hAnsiTheme="minorHAnsi"/>
          <w:i/>
          <w:sz w:val="22"/>
          <w:szCs w:val="22"/>
          <w:lang w:val="en-GB"/>
        </w:rPr>
        <w:t>sive</w:t>
      </w:r>
      <w:proofErr w:type="spellEnd"/>
      <w:proofErr w:type="gramEnd"/>
      <w:r w:rsidRPr="001B2438">
        <w:rPr>
          <w:rFonts w:asciiTheme="minorHAnsi" w:hAnsiTheme="minorHAnsi"/>
          <w:i/>
          <w:sz w:val="22"/>
          <w:szCs w:val="22"/>
          <w:lang w:val="en-GB"/>
        </w:rPr>
        <w:t xml:space="preserve"> </w:t>
      </w:r>
      <w:proofErr w:type="spellStart"/>
      <w:r w:rsidRPr="001B2438">
        <w:rPr>
          <w:rFonts w:asciiTheme="minorHAnsi" w:hAnsiTheme="minorHAnsi"/>
          <w:i/>
          <w:sz w:val="22"/>
          <w:szCs w:val="22"/>
          <w:lang w:val="en-GB"/>
        </w:rPr>
        <w:t>Concionator</w:t>
      </w:r>
      <w:proofErr w:type="spellEnd"/>
      <w:r w:rsidRPr="001B2438">
        <w:rPr>
          <w:rFonts w:asciiTheme="minorHAnsi" w:hAnsiTheme="minorHAnsi"/>
          <w:i/>
          <w:sz w:val="22"/>
          <w:szCs w:val="22"/>
          <w:lang w:val="en-GB"/>
        </w:rPr>
        <w:t xml:space="preserve"> </w:t>
      </w:r>
      <w:proofErr w:type="spellStart"/>
      <w:r w:rsidRPr="001B2438">
        <w:rPr>
          <w:rFonts w:asciiTheme="minorHAnsi" w:hAnsiTheme="minorHAnsi"/>
          <w:i/>
          <w:sz w:val="22"/>
          <w:szCs w:val="22"/>
          <w:lang w:val="en-GB"/>
        </w:rPr>
        <w:t>evangelicus</w:t>
      </w:r>
      <w:proofErr w:type="spellEnd"/>
      <w:r w:rsidRPr="001B2438">
        <w:rPr>
          <w:rStyle w:val="FootnoteReference"/>
          <w:rFonts w:asciiTheme="minorHAnsi" w:hAnsiTheme="minorHAnsi"/>
          <w:sz w:val="22"/>
          <w:szCs w:val="22"/>
          <w:lang w:val="en-GB"/>
        </w:rPr>
        <w:footnoteReference w:id="1"/>
      </w:r>
      <w:r w:rsidRPr="001B2438">
        <w:rPr>
          <w:rFonts w:asciiTheme="minorHAnsi" w:hAnsiTheme="minorHAnsi"/>
          <w:sz w:val="22"/>
          <w:szCs w:val="22"/>
          <w:lang w:val="en-GB"/>
        </w:rPr>
        <w:t xml:space="preserve">. The terminus </w:t>
      </w:r>
      <w:proofErr w:type="spellStart"/>
      <w:r w:rsidRPr="001B2438">
        <w:rPr>
          <w:rFonts w:asciiTheme="minorHAnsi" w:hAnsiTheme="minorHAnsi"/>
          <w:sz w:val="22"/>
          <w:szCs w:val="22"/>
          <w:lang w:val="en-GB"/>
        </w:rPr>
        <w:t>technicus</w:t>
      </w:r>
      <w:proofErr w:type="spellEnd"/>
      <w:r w:rsidRPr="001B2438">
        <w:rPr>
          <w:rFonts w:asciiTheme="minorHAnsi" w:hAnsiTheme="minorHAnsi"/>
          <w:sz w:val="22"/>
          <w:szCs w:val="22"/>
          <w:lang w:val="en-GB"/>
        </w:rPr>
        <w:t xml:space="preserve"> in his thinking was the word </w:t>
      </w:r>
      <w:proofErr w:type="spellStart"/>
      <w:r w:rsidRPr="001B2438">
        <w:rPr>
          <w:rFonts w:asciiTheme="minorHAnsi" w:hAnsiTheme="minorHAnsi"/>
          <w:i/>
          <w:sz w:val="22"/>
          <w:szCs w:val="22"/>
          <w:lang w:val="en-GB"/>
        </w:rPr>
        <w:t>concio</w:t>
      </w:r>
      <w:proofErr w:type="spellEnd"/>
      <w:r w:rsidRPr="001B2438">
        <w:rPr>
          <w:rFonts w:asciiTheme="minorHAnsi" w:hAnsiTheme="minorHAnsi"/>
          <w:i/>
          <w:sz w:val="22"/>
          <w:szCs w:val="22"/>
          <w:lang w:val="en-GB"/>
        </w:rPr>
        <w:t>,</w:t>
      </w:r>
      <w:r w:rsidRPr="001B2438">
        <w:rPr>
          <w:rFonts w:asciiTheme="minorHAnsi" w:hAnsiTheme="minorHAnsi"/>
          <w:sz w:val="22"/>
          <w:szCs w:val="22"/>
          <w:lang w:val="en-GB"/>
        </w:rPr>
        <w:t xml:space="preserve"> that is in Greek </w:t>
      </w:r>
      <w:r w:rsidRPr="001B2438">
        <w:rPr>
          <w:rFonts w:asciiTheme="minorHAnsi" w:hAnsiTheme="minorHAnsi"/>
          <w:i/>
          <w:sz w:val="22"/>
          <w:szCs w:val="22"/>
          <w:lang w:val="en-GB"/>
        </w:rPr>
        <w:t>ecclesia</w:t>
      </w:r>
      <w:r w:rsidRPr="001B2438">
        <w:rPr>
          <w:rFonts w:asciiTheme="minorHAnsi" w:hAnsiTheme="minorHAnsi"/>
          <w:sz w:val="22"/>
          <w:szCs w:val="22"/>
          <w:lang w:val="en-GB"/>
        </w:rPr>
        <w:t xml:space="preserve">, (gathered, congregated people), and the preacher </w:t>
      </w:r>
      <w:proofErr w:type="spellStart"/>
      <w:r w:rsidRPr="001B2438">
        <w:rPr>
          <w:rFonts w:asciiTheme="minorHAnsi" w:hAnsiTheme="minorHAnsi"/>
          <w:sz w:val="22"/>
          <w:szCs w:val="22"/>
          <w:lang w:val="en-GB"/>
        </w:rPr>
        <w:t>ecclesiastes</w:t>
      </w:r>
      <w:proofErr w:type="spellEnd"/>
      <w:r w:rsidRPr="001B2438">
        <w:rPr>
          <w:rFonts w:asciiTheme="minorHAnsi" w:hAnsiTheme="minorHAnsi"/>
          <w:sz w:val="22"/>
          <w:szCs w:val="22"/>
          <w:lang w:val="en-GB"/>
        </w:rPr>
        <w:t xml:space="preserve"> whose goal is to convince these people about the truth of the Scripture. </w:t>
      </w:r>
    </w:p>
    <w:p w:rsidR="00EB3658" w:rsidRPr="001B2438" w:rsidRDefault="00EB3658" w:rsidP="00EB3658">
      <w:pPr>
        <w:jc w:val="both"/>
        <w:rPr>
          <w:rFonts w:asciiTheme="minorHAnsi" w:hAnsiTheme="minorHAnsi"/>
          <w:sz w:val="22"/>
          <w:szCs w:val="22"/>
          <w:lang w:val="en-GB"/>
        </w:rPr>
      </w:pPr>
    </w:p>
    <w:p w:rsidR="00EB3658" w:rsidRPr="001B2438" w:rsidRDefault="00EB3658" w:rsidP="00EB3658">
      <w:pPr>
        <w:jc w:val="both"/>
        <w:rPr>
          <w:rFonts w:asciiTheme="minorHAnsi" w:hAnsiTheme="minorHAnsi"/>
          <w:i/>
          <w:sz w:val="22"/>
          <w:szCs w:val="22"/>
        </w:rPr>
      </w:pPr>
      <w:r w:rsidRPr="001B2438">
        <w:rPr>
          <w:rFonts w:asciiTheme="minorHAnsi" w:hAnsiTheme="minorHAnsi"/>
          <w:sz w:val="22"/>
          <w:szCs w:val="22"/>
          <w:lang w:val="en-GB"/>
        </w:rPr>
        <w:t xml:space="preserve">After centuries in the church Melanchthon was the first who made rhetoric through the </w:t>
      </w:r>
      <w:proofErr w:type="spellStart"/>
      <w:r w:rsidRPr="001B2438">
        <w:rPr>
          <w:rFonts w:asciiTheme="minorHAnsi" w:hAnsiTheme="minorHAnsi"/>
          <w:sz w:val="22"/>
          <w:szCs w:val="22"/>
          <w:lang w:val="en-GB"/>
        </w:rPr>
        <w:t>Artes</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Liberales</w:t>
      </w:r>
      <w:proofErr w:type="spellEnd"/>
      <w:r w:rsidRPr="001B2438">
        <w:rPr>
          <w:rFonts w:asciiTheme="minorHAnsi" w:hAnsiTheme="minorHAnsi"/>
          <w:sz w:val="22"/>
          <w:szCs w:val="22"/>
          <w:lang w:val="en-GB"/>
        </w:rPr>
        <w:t xml:space="preserve"> crucial and essential method of interpreting and communicating the Scripture. Without rhetoric one cannot understand the text that was arranged by the art of rhetoric, put it the other way around </w:t>
      </w:r>
      <w:proofErr w:type="spellStart"/>
      <w:r w:rsidRPr="001B2438">
        <w:rPr>
          <w:rFonts w:asciiTheme="minorHAnsi" w:hAnsiTheme="minorHAnsi"/>
          <w:sz w:val="22"/>
          <w:szCs w:val="22"/>
          <w:lang w:val="en-GB"/>
        </w:rPr>
        <w:t>corrupta</w:t>
      </w:r>
      <w:proofErr w:type="spellEnd"/>
      <w:r w:rsidRPr="001B2438">
        <w:rPr>
          <w:rFonts w:asciiTheme="minorHAnsi" w:hAnsiTheme="minorHAnsi"/>
          <w:sz w:val="22"/>
          <w:szCs w:val="22"/>
          <w:lang w:val="en-GB"/>
        </w:rPr>
        <w:t xml:space="preserve"> lingua </w:t>
      </w:r>
      <w:proofErr w:type="spellStart"/>
      <w:r w:rsidRPr="001B2438">
        <w:rPr>
          <w:rFonts w:asciiTheme="minorHAnsi" w:hAnsiTheme="minorHAnsi"/>
          <w:sz w:val="22"/>
          <w:szCs w:val="22"/>
          <w:lang w:val="en-GB"/>
        </w:rPr>
        <w:t>monachorum</w:t>
      </w:r>
      <w:proofErr w:type="spellEnd"/>
      <w:r w:rsidRPr="001B2438">
        <w:rPr>
          <w:rFonts w:asciiTheme="minorHAnsi" w:hAnsiTheme="minorHAnsi"/>
          <w:sz w:val="22"/>
          <w:szCs w:val="22"/>
          <w:lang w:val="en-GB"/>
        </w:rPr>
        <w:t xml:space="preserve"> effects </w:t>
      </w:r>
      <w:proofErr w:type="spellStart"/>
      <w:r w:rsidRPr="001B2438">
        <w:rPr>
          <w:rFonts w:asciiTheme="minorHAnsi" w:hAnsiTheme="minorHAnsi"/>
          <w:sz w:val="22"/>
          <w:szCs w:val="22"/>
          <w:lang w:val="en-GB"/>
        </w:rPr>
        <w:t>doctrina</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corrupta</w:t>
      </w:r>
      <w:proofErr w:type="spellEnd"/>
      <w:r w:rsidRPr="001B2438">
        <w:rPr>
          <w:rFonts w:asciiTheme="minorHAnsi" w:hAnsiTheme="minorHAnsi"/>
          <w:sz w:val="22"/>
          <w:szCs w:val="22"/>
          <w:lang w:val="en-GB"/>
        </w:rPr>
        <w:t xml:space="preserve"> said he in </w:t>
      </w:r>
      <w:r w:rsidRPr="001B2438">
        <w:rPr>
          <w:rFonts w:asciiTheme="minorHAnsi" w:hAnsiTheme="minorHAnsi"/>
          <w:i/>
          <w:sz w:val="22"/>
          <w:szCs w:val="22"/>
        </w:rPr>
        <w:t>Encomium eloquentiae</w:t>
      </w:r>
      <w:r w:rsidRPr="001B2438">
        <w:rPr>
          <w:rFonts w:asciiTheme="minorHAnsi" w:hAnsiTheme="minorHAnsi"/>
          <w:sz w:val="22"/>
          <w:szCs w:val="22"/>
        </w:rPr>
        <w:t>, (</w:t>
      </w:r>
      <w:r w:rsidRPr="001B2438">
        <w:rPr>
          <w:rFonts w:asciiTheme="minorHAnsi" w:hAnsiTheme="minorHAnsi"/>
          <w:i/>
          <w:sz w:val="22"/>
          <w:szCs w:val="22"/>
        </w:rPr>
        <w:t>1523)</w:t>
      </w:r>
      <w:r w:rsidRPr="001B2438">
        <w:rPr>
          <w:rFonts w:asciiTheme="minorHAnsi" w:hAnsiTheme="minorHAnsi"/>
          <w:sz w:val="22"/>
          <w:szCs w:val="22"/>
          <w:lang w:val="en-GB"/>
        </w:rPr>
        <w:t xml:space="preserve">. His </w:t>
      </w:r>
      <w:proofErr w:type="spellStart"/>
      <w:r w:rsidRPr="001B2438">
        <w:rPr>
          <w:rFonts w:asciiTheme="minorHAnsi" w:hAnsiTheme="minorHAnsi"/>
          <w:i/>
          <w:sz w:val="22"/>
          <w:szCs w:val="22"/>
          <w:lang w:val="en-GB"/>
        </w:rPr>
        <w:t>novum</w:t>
      </w:r>
      <w:proofErr w:type="spellEnd"/>
      <w:r w:rsidRPr="001B2438">
        <w:rPr>
          <w:rFonts w:asciiTheme="minorHAnsi" w:hAnsiTheme="minorHAnsi"/>
          <w:sz w:val="22"/>
          <w:szCs w:val="22"/>
          <w:lang w:val="en-GB"/>
        </w:rPr>
        <w:t xml:space="preserve"> was the new genus that was necessary in the church and </w:t>
      </w:r>
      <w:proofErr w:type="spellStart"/>
      <w:r w:rsidRPr="001B2438">
        <w:rPr>
          <w:rFonts w:asciiTheme="minorHAnsi" w:hAnsiTheme="minorHAnsi"/>
          <w:sz w:val="22"/>
          <w:szCs w:val="22"/>
          <w:lang w:val="en-GB"/>
        </w:rPr>
        <w:t>homiletical</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communicationl</w:t>
      </w:r>
      <w:proofErr w:type="spellEnd"/>
      <w:r w:rsidRPr="001B2438">
        <w:rPr>
          <w:rFonts w:asciiTheme="minorHAnsi" w:hAnsiTheme="minorHAnsi"/>
          <w:sz w:val="22"/>
          <w:szCs w:val="22"/>
          <w:lang w:val="en-GB"/>
        </w:rPr>
        <w:t xml:space="preserve"> that is </w:t>
      </w:r>
      <w:r w:rsidRPr="001B2438">
        <w:rPr>
          <w:rFonts w:asciiTheme="minorHAnsi" w:hAnsiTheme="minorHAnsi"/>
          <w:i/>
          <w:sz w:val="22"/>
          <w:szCs w:val="22"/>
          <w:lang w:val="en-GB"/>
        </w:rPr>
        <w:t xml:space="preserve">genus </w:t>
      </w:r>
      <w:proofErr w:type="spellStart"/>
      <w:r w:rsidRPr="001B2438">
        <w:rPr>
          <w:rFonts w:asciiTheme="minorHAnsi" w:hAnsiTheme="minorHAnsi"/>
          <w:i/>
          <w:sz w:val="22"/>
          <w:szCs w:val="22"/>
          <w:lang w:val="en-GB"/>
        </w:rPr>
        <w:t>didascalcum</w:t>
      </w:r>
      <w:proofErr w:type="spellEnd"/>
      <w:r w:rsidRPr="001B2438">
        <w:rPr>
          <w:rFonts w:asciiTheme="minorHAnsi" w:hAnsiTheme="minorHAnsi"/>
          <w:sz w:val="22"/>
          <w:szCs w:val="22"/>
          <w:lang w:val="en-GB"/>
        </w:rPr>
        <w:t xml:space="preserve">. His detailed rhetoric is given in the </w:t>
      </w:r>
      <w:r w:rsidRPr="001B2438">
        <w:rPr>
          <w:rFonts w:asciiTheme="minorHAnsi" w:hAnsiTheme="minorHAnsi"/>
          <w:i/>
          <w:sz w:val="22"/>
          <w:szCs w:val="22"/>
        </w:rPr>
        <w:t>Elementorum Rhetorices libri duo, 1549.</w:t>
      </w:r>
    </w:p>
    <w:p w:rsidR="00EB3658" w:rsidRPr="001B2438" w:rsidRDefault="00EB3658" w:rsidP="00EB3658">
      <w:pPr>
        <w:jc w:val="both"/>
        <w:rPr>
          <w:rFonts w:asciiTheme="minorHAnsi" w:hAnsiTheme="minorHAnsi"/>
          <w:i/>
          <w:sz w:val="22"/>
          <w:szCs w:val="22"/>
        </w:rPr>
      </w:pPr>
    </w:p>
    <w:p w:rsidR="00EB3658" w:rsidRPr="001B2438" w:rsidRDefault="00EB3658" w:rsidP="00EB3658">
      <w:pPr>
        <w:jc w:val="both"/>
        <w:rPr>
          <w:rFonts w:asciiTheme="minorHAnsi" w:hAnsiTheme="minorHAnsi"/>
          <w:sz w:val="22"/>
          <w:szCs w:val="22"/>
          <w:lang w:val="en-GB"/>
        </w:rPr>
      </w:pPr>
      <w:r w:rsidRPr="001B2438">
        <w:rPr>
          <w:rFonts w:asciiTheme="minorHAnsi" w:hAnsiTheme="minorHAnsi"/>
          <w:sz w:val="22"/>
          <w:szCs w:val="22"/>
          <w:lang w:val="en-GB"/>
        </w:rPr>
        <w:t>The first “reformed homiletic” was the work</w:t>
      </w:r>
      <w:r w:rsidRPr="001B2438">
        <w:rPr>
          <w:rStyle w:val="FootnoteReference"/>
          <w:rFonts w:asciiTheme="minorHAnsi" w:hAnsiTheme="minorHAnsi"/>
          <w:sz w:val="22"/>
          <w:szCs w:val="22"/>
          <w:lang w:val="en-GB"/>
        </w:rPr>
        <w:footnoteReference w:id="2"/>
      </w:r>
      <w:r w:rsidRPr="001B2438">
        <w:rPr>
          <w:rFonts w:asciiTheme="minorHAnsi" w:hAnsiTheme="minorHAnsi"/>
          <w:sz w:val="22"/>
          <w:szCs w:val="22"/>
          <w:lang w:val="en-GB"/>
        </w:rPr>
        <w:t xml:space="preserve"> of </w:t>
      </w:r>
      <w:proofErr w:type="spellStart"/>
      <w:r w:rsidRPr="001B2438">
        <w:rPr>
          <w:rFonts w:asciiTheme="minorHAnsi" w:hAnsiTheme="minorHAnsi"/>
          <w:sz w:val="22"/>
          <w:szCs w:val="22"/>
          <w:lang w:val="en-GB"/>
        </w:rPr>
        <w:t>Hyperius</w:t>
      </w:r>
      <w:proofErr w:type="spellEnd"/>
      <w:r w:rsidRPr="001B2438">
        <w:rPr>
          <w:rFonts w:asciiTheme="minorHAnsi" w:hAnsiTheme="minorHAnsi"/>
          <w:sz w:val="22"/>
          <w:szCs w:val="22"/>
          <w:lang w:val="en-GB"/>
        </w:rPr>
        <w:t xml:space="preserve">. Many researchers formulate their statement that </w:t>
      </w:r>
      <w:proofErr w:type="spellStart"/>
      <w:r w:rsidRPr="001B2438">
        <w:rPr>
          <w:rFonts w:asciiTheme="minorHAnsi" w:hAnsiTheme="minorHAnsi"/>
          <w:sz w:val="22"/>
          <w:szCs w:val="22"/>
          <w:lang w:val="en-GB"/>
        </w:rPr>
        <w:t>Hyperius</w:t>
      </w:r>
      <w:proofErr w:type="spellEnd"/>
      <w:r w:rsidRPr="001B2438">
        <w:rPr>
          <w:rFonts w:asciiTheme="minorHAnsi" w:hAnsiTheme="minorHAnsi"/>
          <w:sz w:val="22"/>
          <w:szCs w:val="22"/>
          <w:lang w:val="en-GB"/>
        </w:rPr>
        <w:t xml:space="preserve"> was a conservative theologian who in his theory separated rhetoric and homiletic for the sake of the later. But many data attest that </w:t>
      </w:r>
      <w:proofErr w:type="spellStart"/>
      <w:r w:rsidRPr="001B2438">
        <w:rPr>
          <w:rFonts w:asciiTheme="minorHAnsi" w:hAnsiTheme="minorHAnsi"/>
          <w:sz w:val="22"/>
          <w:szCs w:val="22"/>
          <w:lang w:val="en-GB"/>
        </w:rPr>
        <w:t>Hyperius</w:t>
      </w:r>
      <w:proofErr w:type="spellEnd"/>
      <w:r w:rsidRPr="001B2438">
        <w:rPr>
          <w:rFonts w:asciiTheme="minorHAnsi" w:hAnsiTheme="minorHAnsi"/>
          <w:sz w:val="22"/>
          <w:szCs w:val="22"/>
          <w:lang w:val="en-GB"/>
        </w:rPr>
        <w:t xml:space="preserve"> had no problem with rhetoric, but he was a well-educated teacher of oratory. In his work we can find the emphasis on the difference between </w:t>
      </w:r>
      <w:proofErr w:type="spellStart"/>
      <w:r w:rsidRPr="001B2438">
        <w:rPr>
          <w:rFonts w:asciiTheme="minorHAnsi" w:hAnsiTheme="minorHAnsi"/>
          <w:i/>
          <w:sz w:val="22"/>
          <w:szCs w:val="22"/>
          <w:lang w:val="en-GB"/>
        </w:rPr>
        <w:t>sensus</w:t>
      </w:r>
      <w:proofErr w:type="spellEnd"/>
      <w:r w:rsidRPr="001B2438">
        <w:rPr>
          <w:rFonts w:asciiTheme="minorHAnsi" w:hAnsiTheme="minorHAnsi"/>
          <w:sz w:val="22"/>
          <w:szCs w:val="22"/>
          <w:lang w:val="en-GB"/>
        </w:rPr>
        <w:t xml:space="preserve"> and </w:t>
      </w:r>
      <w:proofErr w:type="spellStart"/>
      <w:proofErr w:type="gramStart"/>
      <w:r w:rsidRPr="001B2438">
        <w:rPr>
          <w:rFonts w:asciiTheme="minorHAnsi" w:hAnsiTheme="minorHAnsi"/>
          <w:i/>
          <w:sz w:val="22"/>
          <w:szCs w:val="22"/>
          <w:lang w:val="en-GB"/>
        </w:rPr>
        <w:t>usus</w:t>
      </w:r>
      <w:proofErr w:type="spellEnd"/>
      <w:r w:rsidRPr="001B2438">
        <w:rPr>
          <w:rFonts w:asciiTheme="minorHAnsi" w:hAnsiTheme="minorHAnsi"/>
          <w:sz w:val="22"/>
          <w:szCs w:val="22"/>
          <w:lang w:val="en-GB"/>
        </w:rPr>
        <w:t>, that</w:t>
      </w:r>
      <w:proofErr w:type="gramEnd"/>
      <w:r w:rsidRPr="001B2438">
        <w:rPr>
          <w:rFonts w:asciiTheme="minorHAnsi" w:hAnsiTheme="minorHAnsi"/>
          <w:sz w:val="22"/>
          <w:szCs w:val="22"/>
          <w:lang w:val="en-GB"/>
        </w:rPr>
        <w:t xml:space="preserve"> is the theory of two main parts of the preaching: explication and application. </w:t>
      </w:r>
    </w:p>
    <w:p w:rsidR="00EB3658" w:rsidRPr="001B2438" w:rsidRDefault="00EB3658" w:rsidP="00EB3658">
      <w:pPr>
        <w:jc w:val="both"/>
        <w:rPr>
          <w:rFonts w:asciiTheme="minorHAnsi" w:hAnsiTheme="minorHAnsi"/>
          <w:sz w:val="22"/>
          <w:szCs w:val="22"/>
          <w:lang w:val="en-GB"/>
        </w:rPr>
      </w:pPr>
    </w:p>
    <w:p w:rsidR="00EB3658" w:rsidRPr="001B2438" w:rsidRDefault="00EB3658" w:rsidP="00EB3658">
      <w:pPr>
        <w:jc w:val="both"/>
        <w:rPr>
          <w:rFonts w:asciiTheme="minorHAnsi" w:hAnsiTheme="minorHAnsi"/>
          <w:sz w:val="22"/>
          <w:szCs w:val="22"/>
          <w:lang w:val="en-GB"/>
        </w:rPr>
      </w:pPr>
      <w:r w:rsidRPr="001B2438">
        <w:rPr>
          <w:rFonts w:asciiTheme="minorHAnsi" w:hAnsiTheme="minorHAnsi"/>
          <w:sz w:val="22"/>
          <w:szCs w:val="22"/>
          <w:lang w:val="en-GB"/>
        </w:rPr>
        <w:t xml:space="preserve">Finally I shall introduce how the excellent rhetorical education of Calvin was useful for him to make his theology so clear and effective as it became, and how could he use his rhetorical skills in the ministry of the word. What begun with Erasmus was totally put into shape by Calvin in the field of religious communication in the Theory of God’s </w:t>
      </w:r>
      <w:proofErr w:type="gramStart"/>
      <w:r w:rsidRPr="001B2438">
        <w:rPr>
          <w:rFonts w:asciiTheme="minorHAnsi" w:hAnsiTheme="minorHAnsi"/>
          <w:sz w:val="22"/>
          <w:szCs w:val="22"/>
          <w:lang w:val="en-GB"/>
        </w:rPr>
        <w:t>Word.</w:t>
      </w:r>
      <w:proofErr w:type="gramEnd"/>
      <w:r w:rsidRPr="001B2438">
        <w:rPr>
          <w:rFonts w:asciiTheme="minorHAnsi" w:hAnsiTheme="minorHAnsi"/>
          <w:sz w:val="22"/>
          <w:szCs w:val="22"/>
          <w:lang w:val="en-GB"/>
        </w:rPr>
        <w:t xml:space="preserve"> The result of this theological and rhetorical process of the 16</w:t>
      </w:r>
      <w:r w:rsidRPr="001B2438">
        <w:rPr>
          <w:rFonts w:asciiTheme="minorHAnsi" w:hAnsiTheme="minorHAnsi"/>
          <w:sz w:val="22"/>
          <w:szCs w:val="22"/>
          <w:vertAlign w:val="superscript"/>
          <w:lang w:val="en-GB"/>
        </w:rPr>
        <w:t>th</w:t>
      </w:r>
      <w:r w:rsidRPr="001B2438">
        <w:rPr>
          <w:rFonts w:asciiTheme="minorHAnsi" w:hAnsiTheme="minorHAnsi"/>
          <w:sz w:val="22"/>
          <w:szCs w:val="22"/>
          <w:lang w:val="en-GB"/>
        </w:rPr>
        <w:t xml:space="preserve"> century humanistic theology (from Erasmus to Calvin) gives the frame still to the protestant church-communication and thinking about it. I am going to present this fruitful process in my lecture. </w:t>
      </w:r>
    </w:p>
    <w:p w:rsidR="00EB3658" w:rsidRPr="001B2438" w:rsidRDefault="00EB3658" w:rsidP="00EB3658">
      <w:pPr>
        <w:jc w:val="both"/>
        <w:rPr>
          <w:rFonts w:asciiTheme="minorHAnsi" w:hAnsiTheme="minorHAnsi"/>
          <w:sz w:val="22"/>
          <w:szCs w:val="22"/>
          <w:lang w:val="en-GB"/>
        </w:rPr>
      </w:pPr>
    </w:p>
    <w:p w:rsidR="00E93174" w:rsidRDefault="00E93174" w:rsidP="00EB3658">
      <w:pPr>
        <w:spacing w:line="312" w:lineRule="auto"/>
        <w:jc w:val="both"/>
        <w:rPr>
          <w:rFonts w:asciiTheme="minorHAnsi" w:hAnsiTheme="minorHAnsi"/>
          <w:sz w:val="22"/>
          <w:szCs w:val="22"/>
          <w:lang w:val="en-GB"/>
        </w:rPr>
      </w:pPr>
    </w:p>
    <w:p w:rsidR="00DB229F" w:rsidRDefault="00DB229F" w:rsidP="00EB3658">
      <w:pPr>
        <w:spacing w:line="312" w:lineRule="auto"/>
        <w:jc w:val="both"/>
        <w:rPr>
          <w:rFonts w:asciiTheme="minorHAnsi" w:hAnsiTheme="minorHAnsi"/>
          <w:sz w:val="22"/>
          <w:szCs w:val="22"/>
          <w:lang w:val="en-GB"/>
        </w:rPr>
      </w:pPr>
    </w:p>
    <w:p w:rsidR="00DB229F" w:rsidRDefault="00DB229F" w:rsidP="00EB3658">
      <w:pPr>
        <w:spacing w:line="312" w:lineRule="auto"/>
        <w:jc w:val="both"/>
        <w:rPr>
          <w:rFonts w:asciiTheme="minorHAnsi" w:hAnsiTheme="minorHAnsi"/>
          <w:sz w:val="22"/>
          <w:szCs w:val="22"/>
          <w:lang w:val="en-GB"/>
        </w:rPr>
      </w:pPr>
    </w:p>
    <w:p w:rsidR="00DB229F" w:rsidRDefault="00DB229F" w:rsidP="00EB3658">
      <w:pPr>
        <w:spacing w:line="312" w:lineRule="auto"/>
        <w:jc w:val="both"/>
        <w:rPr>
          <w:rFonts w:asciiTheme="minorHAnsi" w:hAnsiTheme="minorHAnsi"/>
          <w:sz w:val="22"/>
          <w:szCs w:val="22"/>
          <w:lang w:val="en-GB"/>
        </w:rPr>
      </w:pPr>
    </w:p>
    <w:p w:rsidR="00DB229F" w:rsidRPr="001B2438" w:rsidRDefault="00DB229F" w:rsidP="00EB3658">
      <w:pPr>
        <w:spacing w:line="312" w:lineRule="auto"/>
        <w:jc w:val="both"/>
        <w:rPr>
          <w:rFonts w:asciiTheme="minorHAnsi" w:hAnsiTheme="minorHAnsi"/>
          <w:sz w:val="22"/>
          <w:szCs w:val="22"/>
          <w:lang w:val="en-GB"/>
        </w:rPr>
      </w:pPr>
    </w:p>
    <w:p w:rsidR="00E93174" w:rsidRPr="001B2438" w:rsidRDefault="00E93174" w:rsidP="00E93174">
      <w:pPr>
        <w:rPr>
          <w:rFonts w:asciiTheme="minorHAnsi" w:hAnsiTheme="minorHAnsi"/>
          <w:sz w:val="22"/>
          <w:szCs w:val="22"/>
          <w:lang w:val="en-GB"/>
        </w:rPr>
      </w:pPr>
    </w:p>
    <w:p w:rsidR="00E93174" w:rsidRPr="001B2438" w:rsidRDefault="00E93174" w:rsidP="00E93174">
      <w:pPr>
        <w:rPr>
          <w:rFonts w:asciiTheme="minorHAnsi" w:hAnsiTheme="minorHAnsi"/>
          <w:sz w:val="22"/>
          <w:szCs w:val="22"/>
          <w:lang w:val="en-GB"/>
        </w:rPr>
      </w:pPr>
    </w:p>
    <w:p w:rsidR="00E93174" w:rsidRPr="001B2438" w:rsidRDefault="00E93174" w:rsidP="00E93174">
      <w:pPr>
        <w:rPr>
          <w:rFonts w:asciiTheme="minorHAnsi" w:hAnsiTheme="minorHAnsi"/>
          <w:sz w:val="22"/>
          <w:szCs w:val="22"/>
          <w:lang w:val="en-GB"/>
        </w:rPr>
      </w:pPr>
      <w:proofErr w:type="spellStart"/>
      <w:r w:rsidRPr="001B2438">
        <w:rPr>
          <w:rFonts w:asciiTheme="minorHAnsi" w:hAnsiTheme="minorHAnsi"/>
          <w:sz w:val="22"/>
          <w:szCs w:val="22"/>
          <w:lang w:val="en-GB"/>
        </w:rPr>
        <w:lastRenderedPageBreak/>
        <w:t>Literáty</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Zoltán</w:t>
      </w:r>
      <w:proofErr w:type="spellEnd"/>
      <w:r w:rsidRPr="001B2438">
        <w:rPr>
          <w:rFonts w:asciiTheme="minorHAnsi" w:hAnsiTheme="minorHAnsi"/>
          <w:sz w:val="22"/>
          <w:szCs w:val="22"/>
          <w:lang w:val="en-GB"/>
        </w:rPr>
        <w:t xml:space="preserve"> (PhD) </w:t>
      </w:r>
    </w:p>
    <w:p w:rsidR="00E93174" w:rsidRPr="001B2438" w:rsidRDefault="00E93174" w:rsidP="00E93174">
      <w:pPr>
        <w:rPr>
          <w:rFonts w:asciiTheme="minorHAnsi" w:hAnsiTheme="minorHAnsi"/>
          <w:sz w:val="22"/>
          <w:szCs w:val="22"/>
          <w:lang w:val="en-GB"/>
        </w:rPr>
      </w:pPr>
      <w:proofErr w:type="spellStart"/>
      <w:r w:rsidRPr="001B2438">
        <w:rPr>
          <w:rFonts w:asciiTheme="minorHAnsi" w:hAnsiTheme="minorHAnsi"/>
          <w:sz w:val="22"/>
          <w:szCs w:val="22"/>
          <w:lang w:val="en-GB"/>
        </w:rPr>
        <w:t>Adjunktus</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Károli</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Gáspár</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Református</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Egyetem</w:t>
      </w:r>
      <w:proofErr w:type="spellEnd"/>
    </w:p>
    <w:p w:rsidR="00E93174" w:rsidRPr="001B2438" w:rsidRDefault="00E93174" w:rsidP="00E93174">
      <w:pPr>
        <w:rPr>
          <w:rFonts w:asciiTheme="minorHAnsi" w:hAnsiTheme="minorHAnsi"/>
          <w:sz w:val="22"/>
          <w:szCs w:val="22"/>
          <w:lang w:val="en-GB"/>
        </w:rPr>
      </w:pPr>
      <w:proofErr w:type="spellStart"/>
      <w:r w:rsidRPr="001B2438">
        <w:rPr>
          <w:rFonts w:asciiTheme="minorHAnsi" w:hAnsiTheme="minorHAnsi"/>
          <w:sz w:val="22"/>
          <w:szCs w:val="22"/>
          <w:lang w:val="en-GB"/>
        </w:rPr>
        <w:t>Hittudományi</w:t>
      </w:r>
      <w:proofErr w:type="spellEnd"/>
      <w:r w:rsidRPr="001B2438">
        <w:rPr>
          <w:rFonts w:asciiTheme="minorHAnsi" w:hAnsiTheme="minorHAnsi"/>
          <w:sz w:val="22"/>
          <w:szCs w:val="22"/>
          <w:lang w:val="en-GB"/>
        </w:rPr>
        <w:t xml:space="preserve"> </w:t>
      </w:r>
      <w:proofErr w:type="spellStart"/>
      <w:r w:rsidRPr="001B2438">
        <w:rPr>
          <w:rFonts w:asciiTheme="minorHAnsi" w:hAnsiTheme="minorHAnsi"/>
          <w:sz w:val="22"/>
          <w:szCs w:val="22"/>
          <w:lang w:val="en-GB"/>
        </w:rPr>
        <w:t>Kar</w:t>
      </w:r>
      <w:proofErr w:type="spellEnd"/>
    </w:p>
    <w:p w:rsidR="00E93174" w:rsidRPr="001B2438" w:rsidRDefault="00E93174" w:rsidP="00E93174">
      <w:pPr>
        <w:jc w:val="center"/>
        <w:rPr>
          <w:rFonts w:asciiTheme="minorHAnsi" w:hAnsiTheme="minorHAnsi"/>
          <w:b/>
          <w:sz w:val="22"/>
          <w:szCs w:val="22"/>
        </w:rPr>
      </w:pPr>
    </w:p>
    <w:p w:rsidR="00E93174" w:rsidRPr="001B2438" w:rsidRDefault="00E93174" w:rsidP="00E93174">
      <w:pPr>
        <w:jc w:val="center"/>
        <w:rPr>
          <w:rFonts w:asciiTheme="minorHAnsi" w:hAnsiTheme="minorHAnsi"/>
          <w:b/>
          <w:sz w:val="22"/>
          <w:szCs w:val="22"/>
        </w:rPr>
      </w:pPr>
    </w:p>
    <w:p w:rsidR="00E93174" w:rsidRPr="001B2438" w:rsidRDefault="00E93174" w:rsidP="00E93174">
      <w:pPr>
        <w:jc w:val="center"/>
        <w:rPr>
          <w:rFonts w:asciiTheme="minorHAnsi" w:hAnsiTheme="minorHAnsi"/>
          <w:b/>
          <w:sz w:val="22"/>
          <w:szCs w:val="22"/>
        </w:rPr>
      </w:pPr>
      <w:r w:rsidRPr="001B2438">
        <w:rPr>
          <w:rFonts w:asciiTheme="minorHAnsi" w:hAnsiTheme="minorHAnsi"/>
          <w:b/>
          <w:sz w:val="22"/>
          <w:szCs w:val="22"/>
        </w:rPr>
        <w:t>Absztrakt</w:t>
      </w:r>
    </w:p>
    <w:p w:rsidR="00E93174" w:rsidRPr="001B2438" w:rsidRDefault="00E93174" w:rsidP="00E93174">
      <w:pPr>
        <w:jc w:val="center"/>
        <w:rPr>
          <w:rFonts w:asciiTheme="minorHAnsi" w:hAnsiTheme="minorHAnsi"/>
          <w:b/>
          <w:sz w:val="22"/>
          <w:szCs w:val="22"/>
        </w:rPr>
      </w:pPr>
    </w:p>
    <w:p w:rsidR="00E93174" w:rsidRPr="001B2438" w:rsidRDefault="00E93174" w:rsidP="00E93174">
      <w:pPr>
        <w:jc w:val="center"/>
        <w:rPr>
          <w:rFonts w:asciiTheme="minorHAnsi" w:hAnsiTheme="minorHAnsi"/>
          <w:b/>
          <w:sz w:val="22"/>
          <w:szCs w:val="22"/>
        </w:rPr>
      </w:pPr>
      <w:r w:rsidRPr="001B2438">
        <w:rPr>
          <w:rFonts w:asciiTheme="minorHAnsi" w:hAnsiTheme="minorHAnsi"/>
          <w:b/>
          <w:sz w:val="22"/>
          <w:szCs w:val="22"/>
        </w:rPr>
        <w:t>Retorika, hermeneutika és homiletika a reformáció korában.</w:t>
      </w:r>
    </w:p>
    <w:p w:rsidR="00E93174" w:rsidRPr="001B2438" w:rsidRDefault="00E93174" w:rsidP="00E93174">
      <w:pPr>
        <w:jc w:val="center"/>
        <w:rPr>
          <w:rFonts w:asciiTheme="minorHAnsi" w:hAnsiTheme="minorHAnsi"/>
          <w:sz w:val="22"/>
          <w:szCs w:val="22"/>
        </w:rPr>
      </w:pPr>
      <w:r w:rsidRPr="001B2438">
        <w:rPr>
          <w:rFonts w:asciiTheme="minorHAnsi" w:hAnsiTheme="minorHAnsi"/>
          <w:sz w:val="22"/>
          <w:szCs w:val="22"/>
        </w:rPr>
        <w:t>Retorika és homiletika kapcsolata Erasmus, Melanchthon, Hyperius és Kálvin gondolkodásában, valamint hatásuk a mai protestáns prédikálásra.</w:t>
      </w:r>
    </w:p>
    <w:p w:rsidR="00E93174" w:rsidRPr="001B2438" w:rsidRDefault="00E93174" w:rsidP="00E93174">
      <w:pPr>
        <w:rPr>
          <w:rFonts w:asciiTheme="minorHAnsi" w:hAnsiTheme="minorHAnsi"/>
          <w:sz w:val="22"/>
          <w:szCs w:val="22"/>
        </w:rPr>
      </w:pPr>
    </w:p>
    <w:p w:rsidR="00E93174" w:rsidRPr="001B2438" w:rsidRDefault="00E93174" w:rsidP="00E93174">
      <w:pPr>
        <w:ind w:firstLine="708"/>
        <w:jc w:val="both"/>
        <w:rPr>
          <w:rFonts w:asciiTheme="minorHAnsi" w:hAnsiTheme="minorHAnsi"/>
          <w:sz w:val="22"/>
          <w:szCs w:val="22"/>
        </w:rPr>
      </w:pPr>
      <w:r w:rsidRPr="001B2438">
        <w:rPr>
          <w:rFonts w:asciiTheme="minorHAnsi" w:hAnsiTheme="minorHAnsi"/>
          <w:sz w:val="22"/>
          <w:szCs w:val="22"/>
        </w:rPr>
        <w:t xml:space="preserve">A középkori Ars Praedicandit és az itáliai oratóriát követeően a humanista gondolkodás új keretben helyezte el a protestáns egyházak igehirdetés elméletét. Ezt a keretet a tanácsadói beszédnem alkotta a bemutató beszédnem helyébe lépve. Az új irányt Erasmus jelölte ki </w:t>
      </w:r>
      <w:r w:rsidRPr="001B2438">
        <w:rPr>
          <w:rFonts w:asciiTheme="minorHAnsi" w:hAnsiTheme="minorHAnsi"/>
          <w:i/>
          <w:sz w:val="22"/>
          <w:szCs w:val="22"/>
        </w:rPr>
        <w:t>Ecclesiastes, sive Concionator evangelicus</w:t>
      </w:r>
      <w:r w:rsidRPr="001B2438">
        <w:rPr>
          <w:rFonts w:asciiTheme="minorHAnsi" w:hAnsiTheme="minorHAnsi"/>
          <w:sz w:val="22"/>
          <w:szCs w:val="22"/>
        </w:rPr>
        <w:t xml:space="preserve"> című munkájával. Rendszerének kulcsszava a </w:t>
      </w:r>
      <w:r w:rsidRPr="001B2438">
        <w:rPr>
          <w:rFonts w:asciiTheme="minorHAnsi" w:hAnsiTheme="minorHAnsi"/>
          <w:i/>
          <w:sz w:val="22"/>
          <w:szCs w:val="22"/>
        </w:rPr>
        <w:t>concio</w:t>
      </w:r>
      <w:r w:rsidRPr="001B2438">
        <w:rPr>
          <w:rFonts w:asciiTheme="minorHAnsi" w:hAnsiTheme="minorHAnsi"/>
          <w:sz w:val="22"/>
          <w:szCs w:val="22"/>
        </w:rPr>
        <w:t xml:space="preserve"> latin szava, amely a görög </w:t>
      </w:r>
      <w:r w:rsidRPr="001B2438">
        <w:rPr>
          <w:rFonts w:asciiTheme="minorHAnsi" w:hAnsiTheme="minorHAnsi"/>
          <w:i/>
          <w:sz w:val="22"/>
          <w:szCs w:val="22"/>
        </w:rPr>
        <w:t>ekklesia</w:t>
      </w:r>
      <w:r w:rsidRPr="001B2438">
        <w:rPr>
          <w:rFonts w:asciiTheme="minorHAnsi" w:hAnsiTheme="minorHAnsi"/>
          <w:sz w:val="22"/>
          <w:szCs w:val="22"/>
        </w:rPr>
        <w:t xml:space="preserve"> szó átvétele, a prédikátor pedig maga az </w:t>
      </w:r>
      <w:r w:rsidRPr="001B2438">
        <w:rPr>
          <w:rFonts w:asciiTheme="minorHAnsi" w:hAnsiTheme="minorHAnsi"/>
          <w:i/>
          <w:sz w:val="22"/>
          <w:szCs w:val="22"/>
        </w:rPr>
        <w:t>Ecclesiastes</w:t>
      </w:r>
      <w:r w:rsidRPr="001B2438">
        <w:rPr>
          <w:rFonts w:asciiTheme="minorHAnsi" w:hAnsiTheme="minorHAnsi"/>
          <w:sz w:val="22"/>
          <w:szCs w:val="22"/>
        </w:rPr>
        <w:t xml:space="preserve">, aki az evangélium igazságáról kívánja meggyőzni az egybegyűlt közösséget. </w:t>
      </w:r>
    </w:p>
    <w:p w:rsidR="00E93174" w:rsidRPr="001B2438" w:rsidRDefault="00E93174" w:rsidP="00E93174">
      <w:pPr>
        <w:jc w:val="both"/>
        <w:rPr>
          <w:rFonts w:asciiTheme="minorHAnsi" w:hAnsiTheme="minorHAnsi"/>
          <w:sz w:val="22"/>
          <w:szCs w:val="22"/>
        </w:rPr>
      </w:pPr>
    </w:p>
    <w:p w:rsidR="00E93174" w:rsidRPr="001B2438" w:rsidRDefault="00E93174" w:rsidP="00E93174">
      <w:pPr>
        <w:jc w:val="both"/>
        <w:rPr>
          <w:rFonts w:asciiTheme="minorHAnsi" w:hAnsiTheme="minorHAnsi"/>
          <w:sz w:val="22"/>
          <w:szCs w:val="22"/>
        </w:rPr>
      </w:pPr>
      <w:r w:rsidRPr="001B2438">
        <w:rPr>
          <w:rFonts w:asciiTheme="minorHAnsi" w:hAnsiTheme="minorHAnsi"/>
          <w:sz w:val="22"/>
          <w:szCs w:val="22"/>
        </w:rPr>
        <w:tab/>
        <w:t xml:space="preserve">Évszázadok után Melanchthonnak köszönhető, hogy az ún. szabad művészetek keretében a retorika újra lényegi szerepet kapott az Írás értelmezésében és a kapott eredmények kommunikálásában. Szerinte retorika nélkül nem lehet értelmezni azt a szöveget, amelyet a retorika szabályai alapján rendeztek el. Ha mégis a retorika nélkül történik meg egy szöveg értelmezése, akkor Melanchthon szerint a korrupt nyelvhasználat korrupt dogmákat eredményez. Melanchthon egy új beszédnemet honosított meg az egyház kommunikációjában, az ún. </w:t>
      </w:r>
      <w:r w:rsidRPr="001B2438">
        <w:rPr>
          <w:rFonts w:asciiTheme="minorHAnsi" w:hAnsiTheme="minorHAnsi"/>
          <w:i/>
          <w:sz w:val="22"/>
          <w:szCs w:val="22"/>
        </w:rPr>
        <w:t>genus didascalicum</w:t>
      </w:r>
      <w:r w:rsidRPr="001B2438">
        <w:rPr>
          <w:rFonts w:asciiTheme="minorHAnsi" w:hAnsiTheme="minorHAnsi"/>
          <w:sz w:val="22"/>
          <w:szCs w:val="22"/>
        </w:rPr>
        <w:t xml:space="preserve">-ot. </w:t>
      </w:r>
    </w:p>
    <w:p w:rsidR="00E93174" w:rsidRPr="001B2438" w:rsidRDefault="00E93174" w:rsidP="00E93174">
      <w:pPr>
        <w:jc w:val="both"/>
        <w:rPr>
          <w:rFonts w:asciiTheme="minorHAnsi" w:hAnsiTheme="minorHAnsi"/>
          <w:sz w:val="22"/>
          <w:szCs w:val="22"/>
        </w:rPr>
      </w:pPr>
    </w:p>
    <w:p w:rsidR="00E93174" w:rsidRPr="001B2438" w:rsidRDefault="00E93174" w:rsidP="00E93174">
      <w:pPr>
        <w:jc w:val="both"/>
        <w:rPr>
          <w:rFonts w:asciiTheme="minorHAnsi" w:hAnsiTheme="minorHAnsi"/>
          <w:sz w:val="22"/>
          <w:szCs w:val="22"/>
        </w:rPr>
      </w:pPr>
      <w:r w:rsidRPr="001B2438">
        <w:rPr>
          <w:rFonts w:asciiTheme="minorHAnsi" w:hAnsiTheme="minorHAnsi"/>
          <w:sz w:val="22"/>
          <w:szCs w:val="22"/>
        </w:rPr>
        <w:tab/>
        <w:t>Az első református homiletika szerzője Hyperius volt, aki 1553-ban adta ki művét (</w:t>
      </w:r>
      <w:r w:rsidRPr="001B2438">
        <w:rPr>
          <w:rFonts w:asciiTheme="minorHAnsi" w:hAnsiTheme="minorHAnsi"/>
          <w:i/>
          <w:sz w:val="22"/>
          <w:szCs w:val="22"/>
        </w:rPr>
        <w:t>De formandis concionibus sacris, seu de interpretatione Scripturarum populari libri duo</w:t>
      </w:r>
      <w:r w:rsidRPr="001B2438">
        <w:rPr>
          <w:rFonts w:asciiTheme="minorHAnsi" w:hAnsiTheme="minorHAnsi"/>
          <w:sz w:val="22"/>
          <w:szCs w:val="22"/>
        </w:rPr>
        <w:t xml:space="preserve">). Az egyházi kutatók és az irodalomtörténészek szerint is Hyperius homiletikáját a konzervatizmus jellemezte, aki elválasztotta az igehirdetés tudományát a retorikától. Ezzel ellentétben sok adat bizonyítja, hogy Hyperius jól képzett tudós volt többek között a retorika területén is. Munkájában a </w:t>
      </w:r>
      <w:r w:rsidRPr="001B2438">
        <w:rPr>
          <w:rFonts w:asciiTheme="minorHAnsi" w:hAnsiTheme="minorHAnsi"/>
          <w:i/>
          <w:sz w:val="22"/>
          <w:szCs w:val="22"/>
        </w:rPr>
        <w:t>sensus</w:t>
      </w:r>
      <w:r w:rsidRPr="001B2438">
        <w:rPr>
          <w:rFonts w:asciiTheme="minorHAnsi" w:hAnsiTheme="minorHAnsi"/>
          <w:sz w:val="22"/>
          <w:szCs w:val="22"/>
        </w:rPr>
        <w:t xml:space="preserve"> és az </w:t>
      </w:r>
      <w:r w:rsidRPr="001B2438">
        <w:rPr>
          <w:rFonts w:asciiTheme="minorHAnsi" w:hAnsiTheme="minorHAnsi"/>
          <w:i/>
          <w:sz w:val="22"/>
          <w:szCs w:val="22"/>
        </w:rPr>
        <w:t>usus</w:t>
      </w:r>
      <w:r w:rsidRPr="001B2438">
        <w:rPr>
          <w:rFonts w:asciiTheme="minorHAnsi" w:hAnsiTheme="minorHAnsi"/>
          <w:sz w:val="22"/>
          <w:szCs w:val="22"/>
        </w:rPr>
        <w:t xml:space="preserve"> megkülönböztetésére nagy hangsúlyt fektet, azaz nála elválik a prédikáció két fő része, az explikáció és az applikáció.</w:t>
      </w:r>
    </w:p>
    <w:p w:rsidR="00E93174" w:rsidRPr="001B2438" w:rsidRDefault="00E93174" w:rsidP="00E93174">
      <w:pPr>
        <w:jc w:val="both"/>
        <w:rPr>
          <w:rFonts w:asciiTheme="minorHAnsi" w:hAnsiTheme="minorHAnsi"/>
          <w:sz w:val="22"/>
          <w:szCs w:val="22"/>
        </w:rPr>
      </w:pPr>
    </w:p>
    <w:p w:rsidR="00E93174" w:rsidRPr="001B2438" w:rsidRDefault="00E93174" w:rsidP="00E93174">
      <w:pPr>
        <w:jc w:val="both"/>
        <w:rPr>
          <w:rFonts w:asciiTheme="minorHAnsi" w:hAnsiTheme="minorHAnsi"/>
          <w:sz w:val="22"/>
          <w:szCs w:val="22"/>
        </w:rPr>
      </w:pPr>
      <w:r w:rsidRPr="001B2438">
        <w:rPr>
          <w:rFonts w:asciiTheme="minorHAnsi" w:hAnsiTheme="minorHAnsi"/>
          <w:sz w:val="22"/>
          <w:szCs w:val="22"/>
        </w:rPr>
        <w:tab/>
        <w:t xml:space="preserve">Végül pedig a retorikus körökben kevésbé emlegetett Kálvin retorikai képzettségét mutatom be, illetve azt, hogy miképpen segítette őt a retirka teológiája és igehirdetési gyakorlata kialakításában. Ami Erasmussal elkezdődött, az Kálvin munkásságában kapta meg teljes értékű formáját az ún. Isten Igéje elméletében. </w:t>
      </w:r>
    </w:p>
    <w:p w:rsidR="00E93174" w:rsidRPr="001B2438" w:rsidRDefault="00E93174" w:rsidP="00E93174">
      <w:pPr>
        <w:jc w:val="both"/>
        <w:rPr>
          <w:rFonts w:asciiTheme="minorHAnsi" w:hAnsiTheme="minorHAnsi"/>
          <w:sz w:val="22"/>
          <w:szCs w:val="22"/>
        </w:rPr>
      </w:pPr>
    </w:p>
    <w:p w:rsidR="00E93174" w:rsidRPr="001B2438" w:rsidRDefault="00E93174" w:rsidP="00E93174">
      <w:pPr>
        <w:jc w:val="both"/>
        <w:rPr>
          <w:rFonts w:asciiTheme="minorHAnsi" w:hAnsiTheme="minorHAnsi"/>
          <w:sz w:val="22"/>
          <w:szCs w:val="22"/>
        </w:rPr>
      </w:pPr>
      <w:r w:rsidRPr="001B2438">
        <w:rPr>
          <w:rFonts w:asciiTheme="minorHAnsi" w:hAnsiTheme="minorHAnsi"/>
          <w:sz w:val="22"/>
          <w:szCs w:val="22"/>
        </w:rPr>
        <w:tab/>
        <w:t xml:space="preserve">A 16. században a homiletikára gyakorolt humanisztikus retorikus folyamat hatása a mai homiletikai keretet is biztosítja. Ezeket a hatásokat kívánom bemutatni tanulmányomban. </w:t>
      </w:r>
    </w:p>
    <w:p w:rsidR="00E93174" w:rsidRPr="001B2438" w:rsidRDefault="00E93174" w:rsidP="00E93174">
      <w:pPr>
        <w:jc w:val="both"/>
        <w:rPr>
          <w:rFonts w:asciiTheme="minorHAnsi" w:hAnsiTheme="minorHAnsi"/>
          <w:sz w:val="22"/>
          <w:szCs w:val="22"/>
        </w:rPr>
      </w:pPr>
    </w:p>
    <w:p w:rsidR="00E93174" w:rsidRPr="001B2438" w:rsidRDefault="00E93174" w:rsidP="00EB3658">
      <w:pPr>
        <w:spacing w:line="312" w:lineRule="auto"/>
        <w:jc w:val="both"/>
        <w:rPr>
          <w:rFonts w:asciiTheme="minorHAnsi" w:hAnsiTheme="minorHAnsi"/>
          <w:sz w:val="22"/>
          <w:szCs w:val="22"/>
          <w:lang w:val="en-GB"/>
        </w:rPr>
      </w:pPr>
    </w:p>
    <w:p w:rsidR="00EB3658" w:rsidRPr="001B2438" w:rsidRDefault="00EB3658" w:rsidP="00EB3658">
      <w:pPr>
        <w:spacing w:line="312" w:lineRule="auto"/>
        <w:jc w:val="both"/>
        <w:rPr>
          <w:rFonts w:asciiTheme="minorHAnsi" w:hAnsiTheme="minorHAnsi"/>
          <w:sz w:val="22"/>
          <w:szCs w:val="22"/>
          <w:lang w:val="en-GB"/>
        </w:rPr>
      </w:pPr>
    </w:p>
    <w:p w:rsidR="00EB3658" w:rsidRPr="001B2438" w:rsidRDefault="00EB3658" w:rsidP="00EB3658">
      <w:pPr>
        <w:spacing w:line="312" w:lineRule="auto"/>
        <w:jc w:val="both"/>
        <w:rPr>
          <w:rFonts w:asciiTheme="minorHAnsi" w:hAnsiTheme="minorHAnsi"/>
          <w:sz w:val="22"/>
          <w:szCs w:val="22"/>
          <w:lang w:val="en-GB"/>
        </w:rPr>
      </w:pPr>
    </w:p>
    <w:p w:rsidR="001B2438" w:rsidRDefault="001B2438" w:rsidP="00EB3658">
      <w:pPr>
        <w:spacing w:line="312" w:lineRule="auto"/>
        <w:jc w:val="center"/>
        <w:rPr>
          <w:rFonts w:asciiTheme="minorHAnsi" w:hAnsiTheme="minorHAnsi"/>
          <w:sz w:val="22"/>
          <w:szCs w:val="22"/>
          <w:lang w:val="en-GB"/>
        </w:rPr>
      </w:pPr>
    </w:p>
    <w:p w:rsidR="001B2438" w:rsidRDefault="001B2438" w:rsidP="00EB3658">
      <w:pPr>
        <w:spacing w:line="312" w:lineRule="auto"/>
        <w:jc w:val="center"/>
        <w:rPr>
          <w:rFonts w:asciiTheme="minorHAnsi" w:hAnsiTheme="minorHAnsi"/>
          <w:sz w:val="22"/>
          <w:szCs w:val="22"/>
          <w:lang w:val="en-GB"/>
        </w:rPr>
      </w:pPr>
    </w:p>
    <w:p w:rsidR="001B2438" w:rsidRDefault="001B2438" w:rsidP="00EB3658">
      <w:pPr>
        <w:spacing w:line="312" w:lineRule="auto"/>
        <w:jc w:val="center"/>
        <w:rPr>
          <w:rFonts w:asciiTheme="minorHAnsi" w:hAnsiTheme="minorHAnsi"/>
          <w:sz w:val="22"/>
          <w:szCs w:val="22"/>
          <w:lang w:val="en-GB"/>
        </w:rPr>
      </w:pPr>
    </w:p>
    <w:p w:rsidR="001B2438" w:rsidRDefault="001B2438" w:rsidP="001B2438">
      <w:pPr>
        <w:spacing w:line="312" w:lineRule="auto"/>
        <w:jc w:val="center"/>
        <w:rPr>
          <w:rFonts w:asciiTheme="minorHAnsi" w:hAnsiTheme="minorHAnsi"/>
          <w:sz w:val="22"/>
          <w:szCs w:val="22"/>
          <w:lang w:val="en-GB"/>
        </w:rPr>
      </w:pPr>
    </w:p>
    <w:p w:rsidR="001B2438" w:rsidRDefault="001B2438" w:rsidP="001B2438">
      <w:pPr>
        <w:spacing w:line="312" w:lineRule="auto"/>
        <w:jc w:val="center"/>
        <w:rPr>
          <w:rFonts w:asciiTheme="minorHAnsi" w:hAnsiTheme="minorHAnsi"/>
          <w:sz w:val="22"/>
          <w:szCs w:val="22"/>
          <w:lang w:val="en-GB"/>
        </w:rPr>
      </w:pPr>
    </w:p>
    <w:p w:rsidR="00DB229F" w:rsidRDefault="00DB229F" w:rsidP="00DB229F">
      <w:pPr>
        <w:jc w:val="both"/>
        <w:rPr>
          <w:rFonts w:asciiTheme="minorHAnsi" w:hAnsiTheme="minorHAnsi"/>
          <w:sz w:val="22"/>
          <w:szCs w:val="22"/>
          <w:lang w:val="en-GB"/>
        </w:rPr>
      </w:pPr>
    </w:p>
    <w:p w:rsidR="001B2438" w:rsidRDefault="001B2438" w:rsidP="001B2438">
      <w:pPr>
        <w:spacing w:line="312" w:lineRule="auto"/>
        <w:jc w:val="center"/>
        <w:rPr>
          <w:rFonts w:asciiTheme="minorHAnsi" w:hAnsiTheme="minorHAnsi"/>
          <w:sz w:val="22"/>
          <w:szCs w:val="22"/>
          <w:lang w:val="en-GB"/>
        </w:rPr>
      </w:pPr>
    </w:p>
    <w:p w:rsidR="00EB3658" w:rsidRPr="001B2438" w:rsidRDefault="00EB3658" w:rsidP="001B2438">
      <w:pPr>
        <w:spacing w:line="312" w:lineRule="auto"/>
        <w:jc w:val="center"/>
        <w:rPr>
          <w:rFonts w:asciiTheme="minorHAnsi" w:hAnsiTheme="minorHAnsi"/>
          <w:sz w:val="22"/>
          <w:szCs w:val="22"/>
          <w:lang w:val="en-GB"/>
        </w:rPr>
      </w:pPr>
      <w:r w:rsidRPr="001B2438">
        <w:rPr>
          <w:rFonts w:asciiTheme="minorHAnsi" w:hAnsiTheme="minorHAnsi"/>
          <w:sz w:val="22"/>
          <w:szCs w:val="22"/>
          <w:lang w:val="en-GB"/>
        </w:rPr>
        <w:t>Abstract</w:t>
      </w:r>
    </w:p>
    <w:p w:rsidR="00EB3658" w:rsidRPr="001B2438" w:rsidRDefault="00EB3658" w:rsidP="00EB3658">
      <w:pPr>
        <w:spacing w:line="312" w:lineRule="auto"/>
        <w:jc w:val="center"/>
        <w:rPr>
          <w:rFonts w:asciiTheme="minorHAnsi" w:hAnsiTheme="minorHAnsi"/>
          <w:sz w:val="22"/>
          <w:szCs w:val="22"/>
          <w:lang w:val="en-GB"/>
        </w:rPr>
      </w:pPr>
      <w:r w:rsidRPr="001B2438">
        <w:rPr>
          <w:rFonts w:asciiTheme="minorHAnsi" w:hAnsiTheme="minorHAnsi"/>
          <w:sz w:val="22"/>
          <w:szCs w:val="22"/>
          <w:lang w:val="en-GB"/>
        </w:rPr>
        <w:t>The role of pathos in New Homiletic</w:t>
      </w:r>
    </w:p>
    <w:p w:rsidR="00EB3658" w:rsidRPr="001B2438" w:rsidRDefault="00EB3658" w:rsidP="00EB3658">
      <w:pPr>
        <w:spacing w:line="312" w:lineRule="auto"/>
        <w:jc w:val="both"/>
        <w:rPr>
          <w:rFonts w:asciiTheme="minorHAnsi" w:hAnsiTheme="minorHAnsi"/>
          <w:sz w:val="22"/>
          <w:szCs w:val="22"/>
          <w:lang w:val="en-GB"/>
        </w:rPr>
      </w:pPr>
    </w:p>
    <w:p w:rsidR="00EB3658" w:rsidRPr="001B2438" w:rsidRDefault="00EB3658" w:rsidP="00EB3658">
      <w:pPr>
        <w:spacing w:line="312" w:lineRule="auto"/>
        <w:jc w:val="both"/>
        <w:rPr>
          <w:rFonts w:asciiTheme="minorHAnsi" w:hAnsiTheme="minorHAnsi"/>
          <w:sz w:val="22"/>
          <w:szCs w:val="22"/>
          <w:lang w:val="en-GB"/>
        </w:rPr>
      </w:pPr>
      <w:r w:rsidRPr="001B2438">
        <w:rPr>
          <w:rFonts w:asciiTheme="minorHAnsi" w:hAnsiTheme="minorHAnsi"/>
          <w:sz w:val="22"/>
          <w:szCs w:val="22"/>
          <w:lang w:val="en-GB"/>
        </w:rPr>
        <w:t xml:space="preserve">The so called New Homiletic is a </w:t>
      </w:r>
      <w:proofErr w:type="spellStart"/>
      <w:r w:rsidRPr="001B2438">
        <w:rPr>
          <w:rFonts w:asciiTheme="minorHAnsi" w:hAnsiTheme="minorHAnsi"/>
          <w:sz w:val="22"/>
          <w:szCs w:val="22"/>
          <w:lang w:val="en-GB"/>
        </w:rPr>
        <w:t>homiletical</w:t>
      </w:r>
      <w:proofErr w:type="spellEnd"/>
      <w:r w:rsidRPr="001B2438">
        <w:rPr>
          <w:rFonts w:asciiTheme="minorHAnsi" w:hAnsiTheme="minorHAnsi"/>
          <w:sz w:val="22"/>
          <w:szCs w:val="22"/>
          <w:lang w:val="en-GB"/>
        </w:rPr>
        <w:t xml:space="preserve"> movement that begun in the years 70’s from Chicago School, US. The roots of this new homiletic got back to the new hermeneutic that had begun in the 1960’s. New hermeneutic first stated the human in the centre as interpreter /receptive human/ of a piece of work. The “text” needs somebody who engages in dialog with it. The text does not </w:t>
      </w:r>
      <w:proofErr w:type="gramStart"/>
      <w:r w:rsidRPr="001B2438">
        <w:rPr>
          <w:rFonts w:asciiTheme="minorHAnsi" w:hAnsiTheme="minorHAnsi"/>
          <w:sz w:val="22"/>
          <w:szCs w:val="22"/>
          <w:lang w:val="en-GB"/>
        </w:rPr>
        <w:t>prevails</w:t>
      </w:r>
      <w:proofErr w:type="gramEnd"/>
      <w:r w:rsidRPr="001B2438">
        <w:rPr>
          <w:rFonts w:asciiTheme="minorHAnsi" w:hAnsiTheme="minorHAnsi"/>
          <w:sz w:val="22"/>
          <w:szCs w:val="22"/>
          <w:lang w:val="en-GB"/>
        </w:rPr>
        <w:t xml:space="preserve"> further on the “reader”, but makes him a participant of the text. </w:t>
      </w:r>
    </w:p>
    <w:p w:rsidR="00EB3658" w:rsidRPr="001B2438" w:rsidRDefault="00EB3658" w:rsidP="00EB3658">
      <w:pPr>
        <w:spacing w:line="312" w:lineRule="auto"/>
        <w:jc w:val="both"/>
        <w:rPr>
          <w:rFonts w:asciiTheme="minorHAnsi" w:hAnsiTheme="minorHAnsi"/>
          <w:sz w:val="22"/>
          <w:szCs w:val="22"/>
          <w:lang w:val="en-GB"/>
        </w:rPr>
      </w:pPr>
    </w:p>
    <w:p w:rsidR="00EB3658" w:rsidRPr="001B2438" w:rsidRDefault="00B85C45" w:rsidP="00EB3658">
      <w:pPr>
        <w:spacing w:line="312" w:lineRule="auto"/>
        <w:jc w:val="both"/>
        <w:rPr>
          <w:rFonts w:asciiTheme="minorHAnsi" w:hAnsiTheme="minorHAnsi"/>
          <w:sz w:val="22"/>
          <w:szCs w:val="22"/>
          <w:lang w:val="en-GB"/>
        </w:rPr>
      </w:pPr>
      <w:r>
        <w:rPr>
          <w:rFonts w:asciiTheme="minorHAnsi" w:hAnsiTheme="minorHAnsi"/>
          <w:sz w:val="22"/>
          <w:szCs w:val="22"/>
          <w:lang w:val="en-GB"/>
        </w:rPr>
        <w:t>The New Homiletic</w:t>
      </w:r>
      <w:r w:rsidR="00EB3658" w:rsidRPr="001B2438">
        <w:rPr>
          <w:rFonts w:asciiTheme="minorHAnsi" w:hAnsiTheme="minorHAnsi"/>
          <w:sz w:val="22"/>
          <w:szCs w:val="22"/>
          <w:lang w:val="en-GB"/>
        </w:rPr>
        <w:t xml:space="preserve"> therefore identified himself as a “hearer-driven” homiletic, that’s main goal to engage in dialog with the preached sermon. </w:t>
      </w:r>
    </w:p>
    <w:p w:rsidR="00EB3658" w:rsidRPr="001B2438" w:rsidRDefault="00EB3658" w:rsidP="00EB3658">
      <w:pPr>
        <w:spacing w:line="312" w:lineRule="auto"/>
        <w:jc w:val="both"/>
        <w:rPr>
          <w:rFonts w:asciiTheme="minorHAnsi" w:hAnsiTheme="minorHAnsi"/>
          <w:sz w:val="22"/>
          <w:szCs w:val="22"/>
          <w:lang w:val="en-GB"/>
        </w:rPr>
      </w:pPr>
    </w:p>
    <w:p w:rsidR="00EB3658" w:rsidRPr="001B2438" w:rsidRDefault="00EB3658" w:rsidP="00EB3658">
      <w:pPr>
        <w:spacing w:line="312" w:lineRule="auto"/>
        <w:jc w:val="both"/>
        <w:rPr>
          <w:rFonts w:asciiTheme="minorHAnsi" w:hAnsiTheme="minorHAnsi"/>
          <w:sz w:val="22"/>
          <w:szCs w:val="22"/>
          <w:lang w:val="en-GB"/>
        </w:rPr>
      </w:pPr>
      <w:r w:rsidRPr="001B2438">
        <w:rPr>
          <w:rFonts w:asciiTheme="minorHAnsi" w:hAnsiTheme="minorHAnsi"/>
          <w:sz w:val="22"/>
          <w:szCs w:val="22"/>
          <w:lang w:val="en-GB"/>
        </w:rPr>
        <w:t>The New Homiletic was against the traditional rhetorical system, that is against the 19</w:t>
      </w:r>
      <w:r w:rsidRPr="001B2438">
        <w:rPr>
          <w:rFonts w:asciiTheme="minorHAnsi" w:hAnsiTheme="minorHAnsi"/>
          <w:sz w:val="22"/>
          <w:szCs w:val="22"/>
          <w:vertAlign w:val="superscript"/>
          <w:lang w:val="en-GB"/>
        </w:rPr>
        <w:t>th</w:t>
      </w:r>
      <w:r w:rsidRPr="001B2438">
        <w:rPr>
          <w:rFonts w:asciiTheme="minorHAnsi" w:hAnsiTheme="minorHAnsi"/>
          <w:sz w:val="22"/>
          <w:szCs w:val="22"/>
          <w:lang w:val="en-GB"/>
        </w:rPr>
        <w:t xml:space="preserve"> century modern philosophical and theological background. The authors rejected – as they called it – the “three points and a poem” structured sermons. The sermons – according to them – cannot be structured, built. They said that a sermon was a living one that should develop. So the metaphors of the </w:t>
      </w:r>
      <w:proofErr w:type="spellStart"/>
      <w:r w:rsidRPr="001B2438">
        <w:rPr>
          <w:rFonts w:asciiTheme="minorHAnsi" w:hAnsiTheme="minorHAnsi"/>
          <w:sz w:val="22"/>
          <w:szCs w:val="22"/>
          <w:lang w:val="en-GB"/>
        </w:rPr>
        <w:t>homiletical</w:t>
      </w:r>
      <w:proofErr w:type="spellEnd"/>
      <w:r w:rsidRPr="001B2438">
        <w:rPr>
          <w:rFonts w:asciiTheme="minorHAnsi" w:hAnsiTheme="minorHAnsi"/>
          <w:sz w:val="22"/>
          <w:szCs w:val="22"/>
          <w:lang w:val="en-GB"/>
        </w:rPr>
        <w:t xml:space="preserve"> terminology changed. The New Homiletic took the science of dramaturgy to use in developing a sermon. The sermon is not an abstract train of thought, the sermon is an event – the new </w:t>
      </w:r>
      <w:proofErr w:type="spellStart"/>
      <w:r w:rsidRPr="001B2438">
        <w:rPr>
          <w:rFonts w:asciiTheme="minorHAnsi" w:hAnsiTheme="minorHAnsi"/>
          <w:sz w:val="22"/>
          <w:szCs w:val="22"/>
          <w:lang w:val="en-GB"/>
        </w:rPr>
        <w:t>homileticans</w:t>
      </w:r>
      <w:proofErr w:type="spellEnd"/>
      <w:r w:rsidRPr="001B2438">
        <w:rPr>
          <w:rFonts w:asciiTheme="minorHAnsi" w:hAnsiTheme="minorHAnsi"/>
          <w:sz w:val="22"/>
          <w:szCs w:val="22"/>
          <w:lang w:val="en-GB"/>
        </w:rPr>
        <w:t xml:space="preserve"> said. Paradigm for preaching became the narrative preaching. The main goal was to call the hearer to take part in the sermon. </w:t>
      </w:r>
    </w:p>
    <w:p w:rsidR="00EB3658" w:rsidRPr="001B2438" w:rsidRDefault="00EB3658" w:rsidP="00EB3658">
      <w:pPr>
        <w:spacing w:line="312" w:lineRule="auto"/>
        <w:jc w:val="both"/>
        <w:rPr>
          <w:rFonts w:asciiTheme="minorHAnsi" w:hAnsiTheme="minorHAnsi"/>
          <w:sz w:val="22"/>
          <w:szCs w:val="22"/>
          <w:lang w:val="en-GB"/>
        </w:rPr>
      </w:pPr>
    </w:p>
    <w:p w:rsidR="00EB3658" w:rsidRPr="001B2438" w:rsidRDefault="00EB3658" w:rsidP="00EB3658">
      <w:pPr>
        <w:spacing w:line="312" w:lineRule="auto"/>
        <w:jc w:val="both"/>
        <w:rPr>
          <w:rFonts w:asciiTheme="minorHAnsi" w:hAnsiTheme="minorHAnsi"/>
          <w:sz w:val="22"/>
          <w:szCs w:val="22"/>
          <w:lang w:val="en-GB"/>
        </w:rPr>
      </w:pPr>
      <w:r w:rsidRPr="001B2438">
        <w:rPr>
          <w:rFonts w:asciiTheme="minorHAnsi" w:hAnsiTheme="minorHAnsi"/>
          <w:sz w:val="22"/>
          <w:szCs w:val="22"/>
          <w:lang w:val="en-GB"/>
        </w:rPr>
        <w:t xml:space="preserve">Although the New Homiletic rejected the “old fashion” rhetoric, actually it was not satisfied with its overemphasized Logos. What happened we can </w:t>
      </w:r>
      <w:proofErr w:type="gramStart"/>
      <w:r w:rsidRPr="001B2438">
        <w:rPr>
          <w:rFonts w:asciiTheme="minorHAnsi" w:hAnsiTheme="minorHAnsi"/>
          <w:sz w:val="22"/>
          <w:szCs w:val="22"/>
          <w:lang w:val="en-GB"/>
        </w:rPr>
        <w:t>concretised</w:t>
      </w:r>
      <w:proofErr w:type="gramEnd"/>
      <w:r w:rsidRPr="001B2438">
        <w:rPr>
          <w:rFonts w:asciiTheme="minorHAnsi" w:hAnsiTheme="minorHAnsi"/>
          <w:sz w:val="22"/>
          <w:szCs w:val="22"/>
          <w:lang w:val="en-GB"/>
        </w:rPr>
        <w:t xml:space="preserve"> in the change of the method of arguing. The deductive method was changed to the inductive one. The emphasis from the Logos was transposed to the Pathos. </w:t>
      </w:r>
      <w:proofErr w:type="spellStart"/>
      <w:r w:rsidRPr="001B2438">
        <w:rPr>
          <w:rFonts w:asciiTheme="minorHAnsi" w:hAnsiTheme="minorHAnsi"/>
          <w:sz w:val="22"/>
          <w:szCs w:val="22"/>
          <w:lang w:val="en-GB"/>
        </w:rPr>
        <w:t>Argumention</w:t>
      </w:r>
      <w:proofErr w:type="spellEnd"/>
      <w:r w:rsidRPr="001B2438">
        <w:rPr>
          <w:rFonts w:asciiTheme="minorHAnsi" w:hAnsiTheme="minorHAnsi"/>
          <w:sz w:val="22"/>
          <w:szCs w:val="22"/>
          <w:lang w:val="en-GB"/>
        </w:rPr>
        <w:t xml:space="preserve"> was based on the emotional field of the hearer. </w:t>
      </w:r>
    </w:p>
    <w:p w:rsidR="00EB3658" w:rsidRPr="001B2438" w:rsidRDefault="00EB3658" w:rsidP="00EB3658">
      <w:pPr>
        <w:spacing w:line="312" w:lineRule="auto"/>
        <w:jc w:val="both"/>
        <w:rPr>
          <w:rFonts w:asciiTheme="minorHAnsi" w:hAnsiTheme="minorHAnsi"/>
          <w:sz w:val="22"/>
          <w:szCs w:val="22"/>
          <w:lang w:val="en-GB"/>
        </w:rPr>
      </w:pPr>
    </w:p>
    <w:p w:rsidR="00EB3658" w:rsidRPr="001B2438" w:rsidRDefault="00EB3658" w:rsidP="00EB3658">
      <w:pPr>
        <w:spacing w:line="312" w:lineRule="auto"/>
        <w:jc w:val="both"/>
        <w:rPr>
          <w:rFonts w:asciiTheme="minorHAnsi" w:hAnsiTheme="minorHAnsi"/>
          <w:sz w:val="22"/>
          <w:szCs w:val="22"/>
          <w:lang w:val="en-GB"/>
        </w:rPr>
      </w:pPr>
      <w:r w:rsidRPr="001B2438">
        <w:rPr>
          <w:rFonts w:asciiTheme="minorHAnsi" w:hAnsiTheme="minorHAnsi"/>
          <w:sz w:val="22"/>
          <w:szCs w:val="22"/>
          <w:lang w:val="en-GB"/>
        </w:rPr>
        <w:t xml:space="preserve">I am going to present in my short lecture the main authors and their main thoughts and make some concrete conclusion about the role of the pathos in the New Homiletic. </w:t>
      </w:r>
    </w:p>
    <w:p w:rsidR="00E93174" w:rsidRPr="001B2438" w:rsidRDefault="00E93174" w:rsidP="00EB3658">
      <w:pPr>
        <w:spacing w:line="312" w:lineRule="auto"/>
        <w:jc w:val="both"/>
        <w:rPr>
          <w:rFonts w:asciiTheme="minorHAnsi" w:hAnsiTheme="minorHAnsi"/>
          <w:sz w:val="22"/>
          <w:szCs w:val="22"/>
          <w:lang w:val="en-GB"/>
        </w:rPr>
      </w:pPr>
    </w:p>
    <w:p w:rsidR="00EB3658" w:rsidRPr="001B2438" w:rsidRDefault="00EB3658" w:rsidP="00EB3658">
      <w:pPr>
        <w:jc w:val="both"/>
        <w:rPr>
          <w:rFonts w:asciiTheme="minorHAnsi" w:hAnsiTheme="minorHAnsi"/>
          <w:sz w:val="22"/>
          <w:szCs w:val="22"/>
          <w:lang w:val="en-GB"/>
        </w:rPr>
      </w:pPr>
    </w:p>
    <w:p w:rsidR="00DB229F" w:rsidRPr="00DB229F" w:rsidRDefault="00DB229F" w:rsidP="00DB229F">
      <w:pPr>
        <w:rPr>
          <w:rFonts w:asciiTheme="minorHAnsi" w:hAnsiTheme="minorHAnsi"/>
          <w:sz w:val="22"/>
          <w:szCs w:val="22"/>
        </w:rPr>
      </w:pPr>
      <w:r w:rsidRPr="00DB229F">
        <w:rPr>
          <w:rFonts w:asciiTheme="minorHAnsi" w:hAnsiTheme="minorHAnsi"/>
          <w:color w:val="000000"/>
          <w:sz w:val="22"/>
          <w:szCs w:val="22"/>
          <w:lang w:val="en-US"/>
        </w:rPr>
        <w:t>BIO-BLURB - ZOLTÁN LITERÁTY</w:t>
      </w:r>
      <w:r w:rsidRPr="00DB229F">
        <w:rPr>
          <w:rFonts w:asciiTheme="minorHAnsi" w:hAnsiTheme="minorHAnsi"/>
          <w:color w:val="000000"/>
          <w:sz w:val="22"/>
          <w:szCs w:val="22"/>
          <w:lang w:val="en-US"/>
        </w:rPr>
        <w:br/>
      </w:r>
      <w:r w:rsidRPr="00DB229F">
        <w:rPr>
          <w:rFonts w:asciiTheme="minorHAnsi" w:hAnsiTheme="minorHAnsi"/>
          <w:color w:val="000000"/>
          <w:sz w:val="22"/>
          <w:szCs w:val="22"/>
          <w:lang w:val="en-US"/>
        </w:rPr>
        <w:br/>
      </w:r>
      <w:proofErr w:type="spellStart"/>
      <w:r w:rsidRPr="00DB229F">
        <w:rPr>
          <w:rFonts w:asciiTheme="minorHAnsi" w:hAnsiTheme="minorHAnsi"/>
          <w:color w:val="000000"/>
          <w:sz w:val="22"/>
          <w:szCs w:val="22"/>
          <w:lang w:val="en-US"/>
        </w:rPr>
        <w:t>Zoltán</w:t>
      </w:r>
      <w:proofErr w:type="spellEnd"/>
      <w:r w:rsidRPr="00DB229F">
        <w:rPr>
          <w:rFonts w:asciiTheme="minorHAnsi" w:hAnsiTheme="minorHAnsi"/>
          <w:color w:val="000000"/>
          <w:sz w:val="22"/>
          <w:szCs w:val="22"/>
          <w:lang w:val="en-US"/>
        </w:rPr>
        <w:t xml:space="preserve"> </w:t>
      </w:r>
      <w:proofErr w:type="spellStart"/>
      <w:r w:rsidRPr="00DB229F">
        <w:rPr>
          <w:rFonts w:asciiTheme="minorHAnsi" w:hAnsiTheme="minorHAnsi"/>
          <w:color w:val="000000"/>
          <w:sz w:val="22"/>
          <w:szCs w:val="22"/>
          <w:lang w:val="en-US"/>
        </w:rPr>
        <w:t>Literáty</w:t>
      </w:r>
      <w:proofErr w:type="spellEnd"/>
      <w:r w:rsidRPr="00DB229F">
        <w:rPr>
          <w:rFonts w:asciiTheme="minorHAnsi" w:hAnsiTheme="minorHAnsi"/>
          <w:color w:val="000000"/>
          <w:sz w:val="22"/>
          <w:szCs w:val="22"/>
          <w:lang w:val="en-US"/>
        </w:rPr>
        <w:t xml:space="preserve"> was born in Ukraine in 1976. He studied at Faculty of Theology of </w:t>
      </w:r>
      <w:proofErr w:type="spellStart"/>
      <w:r w:rsidRPr="00DB229F">
        <w:rPr>
          <w:rFonts w:asciiTheme="minorHAnsi" w:hAnsiTheme="minorHAnsi"/>
          <w:color w:val="000000"/>
          <w:sz w:val="22"/>
          <w:szCs w:val="22"/>
          <w:lang w:val="en-US"/>
        </w:rPr>
        <w:t>Károli</w:t>
      </w:r>
      <w:proofErr w:type="spellEnd"/>
      <w:r w:rsidRPr="00DB229F">
        <w:rPr>
          <w:rFonts w:asciiTheme="minorHAnsi" w:hAnsiTheme="minorHAnsi"/>
          <w:color w:val="000000"/>
          <w:sz w:val="22"/>
          <w:szCs w:val="22"/>
          <w:lang w:val="en-US"/>
        </w:rPr>
        <w:t xml:space="preserve"> </w:t>
      </w:r>
      <w:proofErr w:type="spellStart"/>
      <w:r w:rsidRPr="00DB229F">
        <w:rPr>
          <w:rFonts w:asciiTheme="minorHAnsi" w:hAnsiTheme="minorHAnsi"/>
          <w:color w:val="000000"/>
          <w:sz w:val="22"/>
          <w:szCs w:val="22"/>
          <w:lang w:val="en-US"/>
        </w:rPr>
        <w:t>Gáspár</w:t>
      </w:r>
      <w:proofErr w:type="spellEnd"/>
      <w:r w:rsidRPr="00DB229F">
        <w:rPr>
          <w:rFonts w:asciiTheme="minorHAnsi" w:hAnsiTheme="minorHAnsi"/>
          <w:color w:val="000000"/>
          <w:sz w:val="22"/>
          <w:szCs w:val="22"/>
          <w:lang w:val="en-US"/>
        </w:rPr>
        <w:t xml:space="preserve"> University of the Reformed </w:t>
      </w:r>
      <w:proofErr w:type="spellStart"/>
      <w:r w:rsidRPr="00DB229F">
        <w:rPr>
          <w:rFonts w:asciiTheme="minorHAnsi" w:hAnsiTheme="minorHAnsi"/>
          <w:color w:val="000000"/>
          <w:sz w:val="22"/>
          <w:szCs w:val="22"/>
          <w:lang w:val="en-US"/>
        </w:rPr>
        <w:t>Chruch</w:t>
      </w:r>
      <w:proofErr w:type="spellEnd"/>
      <w:r w:rsidRPr="00DB229F">
        <w:rPr>
          <w:rFonts w:asciiTheme="minorHAnsi" w:hAnsiTheme="minorHAnsi"/>
          <w:color w:val="000000"/>
          <w:sz w:val="22"/>
          <w:szCs w:val="22"/>
          <w:lang w:val="en-US"/>
        </w:rPr>
        <w:t xml:space="preserve"> in Hungary. After getting ministerial degree, he had two more research years with </w:t>
      </w:r>
      <w:proofErr w:type="spellStart"/>
      <w:r w:rsidRPr="00DB229F">
        <w:rPr>
          <w:rFonts w:asciiTheme="minorHAnsi" w:hAnsiTheme="minorHAnsi"/>
          <w:color w:val="000000"/>
          <w:sz w:val="22"/>
          <w:szCs w:val="22"/>
          <w:lang w:val="en-US"/>
        </w:rPr>
        <w:t>schoolarship</w:t>
      </w:r>
      <w:proofErr w:type="spellEnd"/>
      <w:r w:rsidRPr="00DB229F">
        <w:rPr>
          <w:rFonts w:asciiTheme="minorHAnsi" w:hAnsiTheme="minorHAnsi"/>
          <w:color w:val="000000"/>
          <w:sz w:val="22"/>
          <w:szCs w:val="22"/>
          <w:lang w:val="en-US"/>
        </w:rPr>
        <w:t xml:space="preserve"> abroad in Belfast and in Utrecht. The title of his PhD dissertation is:</w:t>
      </w:r>
      <w:r w:rsidRPr="00DB229F">
        <w:rPr>
          <w:rStyle w:val="apple-converted-space"/>
          <w:rFonts w:asciiTheme="minorHAnsi" w:hAnsiTheme="minorHAnsi"/>
          <w:i/>
          <w:iCs/>
          <w:color w:val="000000"/>
          <w:sz w:val="22"/>
          <w:szCs w:val="22"/>
          <w:lang w:val="en-US"/>
        </w:rPr>
        <w:t> </w:t>
      </w:r>
      <w:r w:rsidRPr="00DB229F">
        <w:rPr>
          <w:rFonts w:asciiTheme="minorHAnsi" w:hAnsiTheme="minorHAnsi"/>
          <w:i/>
          <w:iCs/>
          <w:color w:val="000000"/>
          <w:sz w:val="22"/>
          <w:szCs w:val="22"/>
          <w:lang w:val="en-US"/>
        </w:rPr>
        <w:t xml:space="preserve">Rhetoric and Homiletic. </w:t>
      </w:r>
      <w:proofErr w:type="gramStart"/>
      <w:r w:rsidRPr="00DB229F">
        <w:rPr>
          <w:rFonts w:asciiTheme="minorHAnsi" w:hAnsiTheme="minorHAnsi"/>
          <w:i/>
          <w:iCs/>
          <w:color w:val="000000"/>
          <w:sz w:val="22"/>
          <w:szCs w:val="22"/>
          <w:lang w:val="en-US"/>
        </w:rPr>
        <w:t>Relationship and possibilities</w:t>
      </w:r>
      <w:r w:rsidRPr="00DB229F">
        <w:rPr>
          <w:rFonts w:asciiTheme="minorHAnsi" w:hAnsiTheme="minorHAnsi"/>
          <w:color w:val="000000"/>
          <w:sz w:val="22"/>
          <w:szCs w:val="22"/>
          <w:lang w:val="en-US"/>
        </w:rPr>
        <w:t>.</w:t>
      </w:r>
      <w:proofErr w:type="gramEnd"/>
      <w:r w:rsidRPr="00DB229F">
        <w:rPr>
          <w:rFonts w:asciiTheme="minorHAnsi" w:hAnsiTheme="minorHAnsi"/>
          <w:color w:val="000000"/>
          <w:sz w:val="22"/>
          <w:szCs w:val="22"/>
          <w:lang w:val="en-US"/>
        </w:rPr>
        <w:t xml:space="preserve"> He is a reformed minister in </w:t>
      </w:r>
      <w:proofErr w:type="spellStart"/>
      <w:r w:rsidRPr="00DB229F">
        <w:rPr>
          <w:rFonts w:asciiTheme="minorHAnsi" w:hAnsiTheme="minorHAnsi"/>
          <w:color w:val="000000"/>
          <w:sz w:val="22"/>
          <w:szCs w:val="22"/>
          <w:lang w:val="en-US"/>
        </w:rPr>
        <w:t>Érdliget</w:t>
      </w:r>
      <w:proofErr w:type="spellEnd"/>
      <w:r w:rsidRPr="00DB229F">
        <w:rPr>
          <w:rFonts w:asciiTheme="minorHAnsi" w:hAnsiTheme="minorHAnsi"/>
          <w:color w:val="000000"/>
          <w:sz w:val="22"/>
          <w:szCs w:val="22"/>
          <w:lang w:val="en-US"/>
        </w:rPr>
        <w:t xml:space="preserve"> (Hungary) and assistant lecturer in homiletic and rhetoric in Budapest at </w:t>
      </w:r>
      <w:proofErr w:type="spellStart"/>
      <w:r w:rsidRPr="00DB229F">
        <w:rPr>
          <w:rFonts w:asciiTheme="minorHAnsi" w:hAnsiTheme="minorHAnsi"/>
          <w:color w:val="000000"/>
          <w:sz w:val="22"/>
          <w:szCs w:val="22"/>
          <w:lang w:val="en-US"/>
        </w:rPr>
        <w:t>Károli</w:t>
      </w:r>
      <w:proofErr w:type="spellEnd"/>
      <w:r w:rsidRPr="00DB229F">
        <w:rPr>
          <w:rFonts w:asciiTheme="minorHAnsi" w:hAnsiTheme="minorHAnsi"/>
          <w:color w:val="000000"/>
          <w:sz w:val="22"/>
          <w:szCs w:val="22"/>
          <w:lang w:val="en-US"/>
        </w:rPr>
        <w:t xml:space="preserve"> University. </w:t>
      </w:r>
      <w:r w:rsidRPr="00DB229F">
        <w:rPr>
          <w:rFonts w:asciiTheme="minorHAnsi" w:hAnsiTheme="minorHAnsi"/>
          <w:color w:val="000000"/>
          <w:sz w:val="22"/>
          <w:szCs w:val="22"/>
        </w:rPr>
        <w:t>He is married and father of four children.</w:t>
      </w:r>
      <w:r w:rsidRPr="00DB229F">
        <w:rPr>
          <w:rStyle w:val="apple-converted-space"/>
          <w:rFonts w:asciiTheme="minorHAnsi" w:hAnsiTheme="minorHAnsi"/>
          <w:color w:val="000000"/>
          <w:sz w:val="22"/>
          <w:szCs w:val="22"/>
        </w:rPr>
        <w:t> </w:t>
      </w:r>
    </w:p>
    <w:p w:rsidR="00EB3658" w:rsidRPr="001B2438" w:rsidRDefault="00EB3658" w:rsidP="00EB3658">
      <w:pPr>
        <w:jc w:val="both"/>
        <w:rPr>
          <w:rFonts w:asciiTheme="minorHAnsi" w:hAnsiTheme="minorHAnsi"/>
          <w:sz w:val="22"/>
          <w:szCs w:val="22"/>
          <w:lang w:val="en-GB"/>
        </w:rPr>
      </w:pPr>
    </w:p>
    <w:p w:rsidR="00E93174" w:rsidRDefault="00E93174" w:rsidP="006E54B8">
      <w:pPr>
        <w:spacing w:line="360" w:lineRule="auto"/>
        <w:rPr>
          <w:rFonts w:asciiTheme="minorHAnsi" w:hAnsiTheme="minorHAnsi"/>
          <w:sz w:val="22"/>
          <w:szCs w:val="22"/>
          <w:lang w:val="en-GB"/>
        </w:rPr>
      </w:pPr>
    </w:p>
    <w:p w:rsidR="006E54B8" w:rsidRPr="001B2438" w:rsidRDefault="006E54B8" w:rsidP="006E54B8">
      <w:pPr>
        <w:spacing w:line="360" w:lineRule="auto"/>
        <w:rPr>
          <w:rFonts w:asciiTheme="minorHAnsi" w:hAnsiTheme="minorHAnsi"/>
          <w:sz w:val="22"/>
          <w:szCs w:val="22"/>
          <w:lang w:val="hr-HR"/>
        </w:rPr>
      </w:pPr>
    </w:p>
    <w:p w:rsidR="006E54B8" w:rsidRDefault="006E54B8" w:rsidP="006E54B8">
      <w:pPr>
        <w:spacing w:line="360" w:lineRule="auto"/>
        <w:jc w:val="center"/>
        <w:rPr>
          <w:b/>
        </w:rPr>
      </w:pPr>
      <w:r>
        <w:rPr>
          <w:b/>
        </w:rPr>
        <w:lastRenderedPageBreak/>
        <w:t xml:space="preserve">The Homiletical Descriptive Analysis of the Libanius' Rhetorical Influence </w:t>
      </w:r>
    </w:p>
    <w:p w:rsidR="006E54B8" w:rsidRDefault="006E54B8" w:rsidP="006E54B8">
      <w:pPr>
        <w:spacing w:line="360" w:lineRule="auto"/>
        <w:jc w:val="center"/>
        <w:rPr>
          <w:b/>
        </w:rPr>
      </w:pPr>
      <w:r>
        <w:rPr>
          <w:b/>
        </w:rPr>
        <w:t xml:space="preserve">on the Homilies of John Chrysostom </w:t>
      </w:r>
    </w:p>
    <w:p w:rsidR="006E54B8" w:rsidRDefault="006E54B8" w:rsidP="006E54B8">
      <w:pPr>
        <w:spacing w:line="360" w:lineRule="auto"/>
        <w:jc w:val="center"/>
      </w:pPr>
      <w:r w:rsidRPr="006E54B8">
        <w:rPr>
          <w:highlight w:val="yellow"/>
        </w:rPr>
        <w:t>Ivan Petrović</w:t>
      </w:r>
      <w:r>
        <w:t>, PhD-student</w:t>
      </w:r>
    </w:p>
    <w:p w:rsidR="006E54B8" w:rsidRDefault="006E54B8" w:rsidP="006E54B8">
      <w:pPr>
        <w:spacing w:line="360" w:lineRule="auto"/>
        <w:jc w:val="center"/>
      </w:pPr>
      <w:r>
        <w:t>Catholic Faculty of Theology</w:t>
      </w:r>
    </w:p>
    <w:p w:rsidR="006E54B8" w:rsidRDefault="006E54B8" w:rsidP="006E54B8">
      <w:pPr>
        <w:spacing w:line="360" w:lineRule="auto"/>
        <w:jc w:val="center"/>
      </w:pPr>
      <w:r>
        <w:t>University of Zagreb (Croatia)</w:t>
      </w:r>
    </w:p>
    <w:p w:rsidR="006E54B8" w:rsidRDefault="006E54B8" w:rsidP="006E54B8">
      <w:pPr>
        <w:spacing w:line="360" w:lineRule="auto"/>
        <w:jc w:val="center"/>
      </w:pPr>
    </w:p>
    <w:p w:rsidR="006E54B8" w:rsidRDefault="006E54B8" w:rsidP="006E54B8">
      <w:pPr>
        <w:spacing w:line="360" w:lineRule="auto"/>
        <w:jc w:val="center"/>
      </w:pPr>
    </w:p>
    <w:p w:rsidR="006E54B8" w:rsidRDefault="006E54B8" w:rsidP="006E54B8">
      <w:pPr>
        <w:spacing w:line="360" w:lineRule="auto"/>
        <w:jc w:val="both"/>
      </w:pPr>
      <w:r>
        <w:t>Abstract</w:t>
      </w:r>
    </w:p>
    <w:p w:rsidR="006E54B8" w:rsidRDefault="006E54B8" w:rsidP="006E54B8">
      <w:pPr>
        <w:spacing w:line="360" w:lineRule="auto"/>
        <w:jc w:val="both"/>
      </w:pPr>
    </w:p>
    <w:p w:rsidR="006E54B8" w:rsidRDefault="006E54B8" w:rsidP="006E54B8">
      <w:pPr>
        <w:spacing w:line="360" w:lineRule="auto"/>
        <w:jc w:val="both"/>
      </w:pPr>
      <w:r>
        <w:tab/>
        <w:t>The greatest homiletic preacher of the Greek Church with the most remained homilies is saint John Chrysostom. The homilies are directed to the congregation so they probably have rhetorical elements. John Chrysostom was a pupil of Libanius, the fourth-century sophist who ran one of the most prestigious school of Rhetorics in the later Roman Empire. But he moved from Libanius because he was not Christian. It is a question if sophistic rhetoric influenced on the later homilies of Chrysostom.</w:t>
      </w:r>
    </w:p>
    <w:p w:rsidR="006E54B8" w:rsidRDefault="006E54B8" w:rsidP="006E54B8">
      <w:pPr>
        <w:spacing w:line="360" w:lineRule="auto"/>
        <w:jc w:val="both"/>
      </w:pPr>
      <w:r>
        <w:tab/>
        <w:t>The homiletical descriptive analysis consists two parts. First part includes analysis of the context and the congregation of John Chrysostom. Second part includes the analysis of the language of Chrysostom's homilies. The author brings examples with influence of sophistic school.</w:t>
      </w:r>
    </w:p>
    <w:p w:rsidR="006E54B8" w:rsidRDefault="006E54B8" w:rsidP="006E54B8">
      <w:pPr>
        <w:spacing w:line="360" w:lineRule="auto"/>
        <w:jc w:val="both"/>
      </w:pPr>
      <w:r>
        <w:tab/>
        <w:t xml:space="preserve"> The results of the descriptive analysis will help better understanding of the connection of non-Christian teachers of Rhetoric and Christian preachers. Even John Chrysostom moved from school of Libanius, he took some qualities of his rhetoric. </w:t>
      </w:r>
    </w:p>
    <w:p w:rsidR="006E54B8" w:rsidRDefault="006E54B8" w:rsidP="006E54B8">
      <w:pPr>
        <w:spacing w:line="360" w:lineRule="auto"/>
        <w:jc w:val="both"/>
      </w:pPr>
    </w:p>
    <w:p w:rsidR="006E54B8" w:rsidRDefault="006E54B8" w:rsidP="006E54B8">
      <w:pPr>
        <w:spacing w:line="360" w:lineRule="auto"/>
        <w:jc w:val="both"/>
      </w:pPr>
      <w:r>
        <w:rPr>
          <w:i/>
        </w:rPr>
        <w:t>Keywords:</w:t>
      </w:r>
      <w:r>
        <w:t xml:space="preserve"> Chrysostom, Libanius, homily, Rhetoric, sophists</w:t>
      </w:r>
    </w:p>
    <w:p w:rsidR="006E54B8" w:rsidRPr="006E54B8" w:rsidRDefault="006E54B8" w:rsidP="006E54B8">
      <w:pPr>
        <w:spacing w:line="360" w:lineRule="auto"/>
        <w:jc w:val="center"/>
      </w:pPr>
      <w:r>
        <w:rPr>
          <w:b/>
          <w:lang w:val="hr-HR"/>
        </w:rPr>
        <w:t>Homiletska deskriptivna analiza Libanijevog retoričkog utjecaja</w:t>
      </w:r>
    </w:p>
    <w:p w:rsidR="006E54B8" w:rsidRDefault="006E54B8" w:rsidP="006E54B8">
      <w:pPr>
        <w:jc w:val="center"/>
        <w:rPr>
          <w:b/>
          <w:lang w:val="hr-HR"/>
        </w:rPr>
      </w:pPr>
      <w:r>
        <w:rPr>
          <w:b/>
          <w:lang w:val="hr-HR"/>
        </w:rPr>
        <w:t xml:space="preserve">na homilije Ivana Zlatoustog </w:t>
      </w:r>
    </w:p>
    <w:p w:rsidR="006E54B8" w:rsidRDefault="006E54B8" w:rsidP="006E54B8">
      <w:pPr>
        <w:jc w:val="both"/>
        <w:rPr>
          <w:lang w:val="hr-HR"/>
        </w:rPr>
      </w:pPr>
    </w:p>
    <w:p w:rsidR="006E54B8" w:rsidRDefault="006E54B8" w:rsidP="006E54B8">
      <w:pPr>
        <w:ind w:firstLine="720"/>
        <w:jc w:val="both"/>
        <w:rPr>
          <w:lang w:val="hr-HR"/>
        </w:rPr>
      </w:pPr>
      <w:r>
        <w:rPr>
          <w:lang w:val="hr-HR"/>
        </w:rPr>
        <w:t>Veliki propovjednik grčke Crkve od kojeg nam je sačuvano najviše homilija jest Ivan Zlatousti. Budući da su homilije usmjerene zajednici, svakako imaju retoričkih elemenata. Ivan Zlatousti je bio Libanijev učenik. Libanije je bio sofist iz četvrtog stoljeća koji je držao jednu od prestižnijih retoričkih škola u kasnijem Rimskom Carstvu. Ali Ivan Zlatousti je napustio Libanija jer nije bio kršćanin. Stoga je pitanje je li sofistička retorika utjecala na kasnije homilije Ivana Zlatoustog.</w:t>
      </w:r>
    </w:p>
    <w:p w:rsidR="006E54B8" w:rsidRDefault="006E54B8" w:rsidP="006E54B8">
      <w:pPr>
        <w:jc w:val="both"/>
        <w:rPr>
          <w:lang w:val="hr-HR"/>
        </w:rPr>
      </w:pPr>
      <w:r>
        <w:rPr>
          <w:lang w:val="hr-HR"/>
        </w:rPr>
        <w:lastRenderedPageBreak/>
        <w:tab/>
        <w:t xml:space="preserve"> Homiletska deskriptivna analiza sastoji se od dva dijela. Prvi dio uključuje analizu konteksta i zajednice u kojoj se Ivan Zlatousti nalazi. Drugi dio uključuje analizu jezika njegovih homilija. Autor donosi primjere u kojima se pronalazi utjecaj sofističke škole.</w:t>
      </w:r>
    </w:p>
    <w:p w:rsidR="006E54B8" w:rsidRDefault="006E54B8" w:rsidP="006E54B8">
      <w:pPr>
        <w:jc w:val="both"/>
        <w:rPr>
          <w:lang w:val="hr-HR"/>
        </w:rPr>
      </w:pPr>
      <w:r>
        <w:rPr>
          <w:lang w:val="hr-HR"/>
        </w:rPr>
        <w:tab/>
        <w:t>Rezultati deskriptivne analize pomoći će boljem razumijevanju povezanosti nekršćanskih učitelja retorike i kršćanskih propovjednika. Iako je Ivan Zlatousti napustio Libanijevu školu, zadržao je neke odlike njegove retorike.</w:t>
      </w:r>
    </w:p>
    <w:p w:rsidR="006E54B8" w:rsidRDefault="006E54B8" w:rsidP="006E54B8">
      <w:pPr>
        <w:jc w:val="both"/>
        <w:rPr>
          <w:lang w:val="hr-HR"/>
        </w:rPr>
      </w:pPr>
    </w:p>
    <w:p w:rsidR="006E54B8" w:rsidRDefault="006E54B8" w:rsidP="006E54B8">
      <w:pPr>
        <w:jc w:val="both"/>
        <w:rPr>
          <w:lang w:val="hr-HR"/>
        </w:rPr>
      </w:pPr>
      <w:r>
        <w:rPr>
          <w:lang w:val="hr-HR"/>
        </w:rPr>
        <w:t xml:space="preserve">Ključne riječi: Ivan Zlatousti, Libanije, homilija, retorika, sofisti   </w:t>
      </w:r>
    </w:p>
    <w:p w:rsidR="006E54B8" w:rsidRDefault="006E54B8" w:rsidP="006E54B8">
      <w:pPr>
        <w:spacing w:line="360" w:lineRule="auto"/>
        <w:jc w:val="both"/>
        <w:rPr>
          <w:lang w:val="hr-HR"/>
        </w:rPr>
      </w:pPr>
    </w:p>
    <w:p w:rsidR="006E54B8" w:rsidRDefault="006E54B8" w:rsidP="006E54B8">
      <w:pPr>
        <w:spacing w:line="360" w:lineRule="auto"/>
        <w:jc w:val="both"/>
        <w:rPr>
          <w:lang w:val="hr-HR"/>
        </w:rPr>
      </w:pPr>
    </w:p>
    <w:p w:rsidR="006E54B8" w:rsidRDefault="006E54B8" w:rsidP="006E54B8">
      <w:pPr>
        <w:jc w:val="both"/>
        <w:rPr>
          <w:rFonts w:asciiTheme="minorHAnsi" w:hAnsiTheme="minorHAnsi" w:cstheme="minorBidi"/>
          <w:sz w:val="22"/>
          <w:szCs w:val="22"/>
          <w:lang w:val="hr-HR"/>
        </w:rPr>
      </w:pPr>
      <w:r>
        <w:t xml:space="preserve">IVAN PETROVIĆ is a postgraduate student of Fundamental Theology on Catholic Faculty of Theology in Zagreb. He earned Master of Theology and Baccalaureate of Phonetics and Sociology. During his postgraduate study he was on several conferences and he published a few papers. He was on Erasmus Programme at Faculty of Theology in Thessaloniki (Greece) on research of Homiletics and the homilies of John Chrysostom. His research interests are homilies “On Statues” of John Chrysostom, early Christian homiletics, Greek rhetoric and modern homiletical movements. </w:t>
      </w:r>
    </w:p>
    <w:p w:rsidR="006E54B8" w:rsidRDefault="006E54B8" w:rsidP="006E54B8">
      <w:pPr>
        <w:spacing w:line="360" w:lineRule="auto"/>
        <w:jc w:val="both"/>
        <w:rPr>
          <w:lang w:val="hr-HR"/>
        </w:rPr>
      </w:pPr>
    </w:p>
    <w:p w:rsidR="00E93174" w:rsidRPr="006E54B8" w:rsidRDefault="00E93174" w:rsidP="00EB3658">
      <w:pPr>
        <w:jc w:val="both"/>
        <w:rPr>
          <w:rFonts w:asciiTheme="minorHAnsi" w:hAnsiTheme="minorHAnsi"/>
          <w:sz w:val="22"/>
          <w:szCs w:val="22"/>
          <w:lang w:val="hr-HR"/>
        </w:rPr>
      </w:pPr>
    </w:p>
    <w:p w:rsidR="00EB3658" w:rsidRPr="001B2438" w:rsidRDefault="00EB3658">
      <w:pPr>
        <w:rPr>
          <w:rFonts w:asciiTheme="minorHAnsi" w:hAnsiTheme="minorHAnsi"/>
          <w:sz w:val="22"/>
          <w:szCs w:val="22"/>
          <w:lang w:val="en-GB"/>
        </w:rPr>
      </w:pPr>
    </w:p>
    <w:p w:rsidR="00FD0FE4" w:rsidRPr="001B2438" w:rsidRDefault="00FD0FE4" w:rsidP="00FD0FE4">
      <w:pPr>
        <w:spacing w:line="360" w:lineRule="auto"/>
        <w:jc w:val="center"/>
        <w:rPr>
          <w:rFonts w:asciiTheme="minorHAnsi" w:hAnsiTheme="minorHAnsi"/>
          <w:b/>
          <w:sz w:val="22"/>
          <w:szCs w:val="22"/>
          <w:lang w:val="hr-HR"/>
        </w:rPr>
      </w:pPr>
      <w:r w:rsidRPr="001B2438">
        <w:rPr>
          <w:rFonts w:asciiTheme="minorHAnsi" w:hAnsiTheme="minorHAnsi"/>
          <w:b/>
          <w:sz w:val="22"/>
          <w:szCs w:val="22"/>
          <w:lang w:val="hr-HR"/>
        </w:rPr>
        <w:t>Vizualni argumenti - učenje od kršćanske tradicije</w:t>
      </w:r>
    </w:p>
    <w:p w:rsidR="00FD0FE4" w:rsidRPr="001B2438" w:rsidRDefault="00FD0FE4" w:rsidP="00FD0FE4">
      <w:pPr>
        <w:spacing w:line="360" w:lineRule="auto"/>
        <w:jc w:val="center"/>
        <w:rPr>
          <w:rFonts w:asciiTheme="minorHAnsi" w:hAnsiTheme="minorHAnsi"/>
          <w:sz w:val="22"/>
          <w:szCs w:val="22"/>
          <w:lang w:val="hr-HR"/>
        </w:rPr>
      </w:pPr>
    </w:p>
    <w:p w:rsidR="00FD0FE4" w:rsidRPr="001B2438" w:rsidRDefault="00FD0FE4" w:rsidP="00FD0FE4">
      <w:pPr>
        <w:spacing w:line="360" w:lineRule="auto"/>
        <w:jc w:val="both"/>
        <w:rPr>
          <w:rFonts w:asciiTheme="minorHAnsi" w:hAnsiTheme="minorHAnsi"/>
          <w:sz w:val="22"/>
          <w:szCs w:val="22"/>
          <w:lang w:val="hr-HR"/>
        </w:rPr>
      </w:pPr>
      <w:r w:rsidRPr="001B2438">
        <w:rPr>
          <w:rFonts w:asciiTheme="minorHAnsi" w:hAnsiTheme="minorHAnsi"/>
          <w:sz w:val="22"/>
          <w:szCs w:val="22"/>
          <w:lang w:val="hr-HR"/>
        </w:rPr>
        <w:tab/>
        <w:t>Argumentacija je zauzela mjesto u svim segmentima ljudskog života. Jedan segment jest i ljudska vizualna interpretacija važnih aspekata ljudskog života kao što su zdravlje, vjera, življenje, politika i drugi. Ljudi vizualnu argumentaciju, kao što su karikature i oglasi, započinju upotrebljavati da bi brže prikazali vlastito mišljenje. Iako se u današnjem društvu može pronaći mnogo vizualne argumentacije, autori tvrde da vizualna argumentacija nije ništa novo u društvu. Prisutna je od davnih vremena.</w:t>
      </w:r>
    </w:p>
    <w:p w:rsidR="00FD0FE4" w:rsidRPr="001B2438" w:rsidRDefault="00FD0FE4" w:rsidP="00FD0FE4">
      <w:pPr>
        <w:spacing w:line="360" w:lineRule="auto"/>
        <w:jc w:val="both"/>
        <w:rPr>
          <w:rFonts w:asciiTheme="minorHAnsi" w:hAnsiTheme="minorHAnsi"/>
          <w:sz w:val="22"/>
          <w:szCs w:val="22"/>
          <w:lang w:val="hr-HR"/>
        </w:rPr>
      </w:pPr>
      <w:r w:rsidRPr="001B2438">
        <w:rPr>
          <w:rFonts w:asciiTheme="minorHAnsi" w:hAnsiTheme="minorHAnsi"/>
          <w:sz w:val="22"/>
          <w:szCs w:val="22"/>
          <w:lang w:val="hr-HR"/>
        </w:rPr>
        <w:tab/>
        <w:t>Svoje tvrdnje autori započinju promatravši antičko grčko filozofsko vrednovanje brojeva. Antička filozofija vrednuje brojeve i povezuje ih s gestama. Geste služe kao pomoć u brojanju, a istovremeno su i simboličke. Simbolizam gesta uklopljen je u staro kršćansko propovijedanje iz brojnih razloga. Jedan od razloga jest vrednovanje i jasnoća kršćanske vjere zbog prisutnosti hereza. Kao primjer autori navode propovijedanje Ivana Zlatoustog. A dokaze za vrednovanje brojeva i gesta autori pronalaze u kršćanskim ikonama.</w:t>
      </w:r>
    </w:p>
    <w:p w:rsidR="00FD0FE4" w:rsidRPr="001B2438" w:rsidRDefault="00FD0FE4" w:rsidP="00FD0FE4">
      <w:pPr>
        <w:spacing w:line="360" w:lineRule="auto"/>
        <w:jc w:val="both"/>
        <w:rPr>
          <w:rFonts w:asciiTheme="minorHAnsi" w:hAnsiTheme="minorHAnsi"/>
          <w:sz w:val="22"/>
          <w:szCs w:val="22"/>
          <w:lang w:val="hr-HR"/>
        </w:rPr>
      </w:pPr>
      <w:r w:rsidRPr="001B2438">
        <w:rPr>
          <w:rFonts w:asciiTheme="minorHAnsi" w:hAnsiTheme="minorHAnsi"/>
          <w:sz w:val="22"/>
          <w:szCs w:val="22"/>
          <w:lang w:val="hr-HR"/>
        </w:rPr>
        <w:tab/>
        <w:t>Namjera ovog istraživanja jest povezivanje retoričke argumentacije u antičkom kršćanskom propovijedanju s argumentacijom koja se može pronaći u današnjem društvu.</w:t>
      </w:r>
    </w:p>
    <w:p w:rsidR="00FD0FE4" w:rsidRPr="001B2438" w:rsidRDefault="00FD0FE4" w:rsidP="00FD0FE4">
      <w:pPr>
        <w:spacing w:line="360" w:lineRule="auto"/>
        <w:jc w:val="both"/>
        <w:rPr>
          <w:rFonts w:asciiTheme="minorHAnsi" w:hAnsiTheme="minorHAnsi"/>
          <w:sz w:val="22"/>
          <w:szCs w:val="22"/>
          <w:lang w:val="hr-HR"/>
        </w:rPr>
      </w:pPr>
    </w:p>
    <w:p w:rsidR="006E54B8" w:rsidRDefault="00FD0FE4" w:rsidP="00DB229F">
      <w:pPr>
        <w:spacing w:line="360" w:lineRule="auto"/>
        <w:jc w:val="both"/>
        <w:rPr>
          <w:rFonts w:asciiTheme="minorHAnsi" w:hAnsiTheme="minorHAnsi"/>
          <w:i/>
          <w:sz w:val="22"/>
          <w:szCs w:val="22"/>
          <w:lang w:val="hr-HR"/>
        </w:rPr>
      </w:pPr>
      <w:r w:rsidRPr="001B2438">
        <w:rPr>
          <w:rFonts w:asciiTheme="minorHAnsi" w:hAnsiTheme="minorHAnsi"/>
          <w:i/>
          <w:sz w:val="22"/>
          <w:szCs w:val="22"/>
          <w:lang w:val="hr-HR"/>
        </w:rPr>
        <w:t>Ključne riječi:</w:t>
      </w:r>
      <w:r w:rsidRPr="001B2438">
        <w:rPr>
          <w:rFonts w:asciiTheme="minorHAnsi" w:hAnsiTheme="minorHAnsi"/>
          <w:sz w:val="22"/>
          <w:szCs w:val="22"/>
          <w:lang w:val="hr-HR"/>
        </w:rPr>
        <w:t xml:space="preserve"> vizualni argumenti, brojevi, </w:t>
      </w:r>
      <w:r w:rsidRPr="001B2438">
        <w:rPr>
          <w:rFonts w:asciiTheme="minorHAnsi" w:hAnsiTheme="minorHAnsi"/>
          <w:i/>
          <w:sz w:val="22"/>
          <w:szCs w:val="22"/>
          <w:lang w:val="hr-HR"/>
        </w:rPr>
        <w:t>loquela digitorum</w:t>
      </w:r>
      <w:r w:rsidRPr="001B2438">
        <w:rPr>
          <w:rFonts w:asciiTheme="minorHAnsi" w:hAnsiTheme="minorHAnsi"/>
          <w:sz w:val="22"/>
          <w:szCs w:val="22"/>
          <w:lang w:val="hr-HR"/>
        </w:rPr>
        <w:t>, Zlatousti, propovijedanje, ikone</w:t>
      </w:r>
      <w:r w:rsidRPr="001B2438">
        <w:rPr>
          <w:rFonts w:asciiTheme="minorHAnsi" w:hAnsiTheme="minorHAnsi"/>
          <w:i/>
          <w:sz w:val="22"/>
          <w:szCs w:val="22"/>
          <w:lang w:val="hr-HR"/>
        </w:rPr>
        <w:t xml:space="preserve">  </w:t>
      </w:r>
    </w:p>
    <w:p w:rsidR="00DB229F" w:rsidRPr="00DB229F" w:rsidRDefault="00DB229F" w:rsidP="00DB229F">
      <w:pPr>
        <w:spacing w:line="360" w:lineRule="auto"/>
        <w:jc w:val="both"/>
        <w:rPr>
          <w:rFonts w:asciiTheme="minorHAnsi" w:hAnsiTheme="minorHAnsi"/>
          <w:i/>
          <w:sz w:val="22"/>
          <w:szCs w:val="22"/>
          <w:lang w:val="hr-HR"/>
        </w:rPr>
      </w:pPr>
    </w:p>
    <w:p w:rsidR="006E54B8" w:rsidRDefault="006E54B8" w:rsidP="00FD0FE4">
      <w:pPr>
        <w:rPr>
          <w:rFonts w:asciiTheme="minorHAnsi" w:hAnsiTheme="minorHAnsi" w:cs="Tahoma"/>
          <w:color w:val="000000"/>
          <w:sz w:val="22"/>
          <w:szCs w:val="22"/>
          <w:highlight w:val="yellow"/>
          <w:u w:val="single"/>
          <w:lang w:eastAsia="de-DE"/>
        </w:rPr>
      </w:pPr>
    </w:p>
    <w:p w:rsidR="00FD0FE4" w:rsidRPr="001B2438" w:rsidRDefault="00FD0FE4" w:rsidP="00FD0FE4">
      <w:pPr>
        <w:rPr>
          <w:rFonts w:asciiTheme="minorHAnsi" w:hAnsiTheme="minorHAnsi" w:cs="Tahoma"/>
          <w:color w:val="000000"/>
          <w:sz w:val="22"/>
          <w:szCs w:val="22"/>
          <w:u w:val="single"/>
          <w:lang w:eastAsia="de-DE"/>
        </w:rPr>
      </w:pPr>
      <w:r w:rsidRPr="001B2438">
        <w:rPr>
          <w:rFonts w:asciiTheme="minorHAnsi" w:hAnsiTheme="minorHAnsi" w:cs="Tahoma"/>
          <w:color w:val="000000"/>
          <w:sz w:val="22"/>
          <w:szCs w:val="22"/>
          <w:highlight w:val="yellow"/>
          <w:u w:val="single"/>
          <w:lang w:eastAsia="de-DE"/>
        </w:rPr>
        <w:lastRenderedPageBreak/>
        <w:t>Franziska Trischler</w:t>
      </w:r>
    </w:p>
    <w:p w:rsidR="00FD0FE4" w:rsidRPr="001B2438" w:rsidRDefault="00FD0FE4" w:rsidP="00FD0FE4">
      <w:pPr>
        <w:rPr>
          <w:rFonts w:asciiTheme="minorHAnsi" w:hAnsiTheme="minorHAnsi" w:cs="Tahoma"/>
          <w:color w:val="000000"/>
          <w:sz w:val="22"/>
          <w:szCs w:val="22"/>
          <w:u w:val="single"/>
          <w:lang w:eastAsia="de-DE"/>
        </w:rPr>
      </w:pPr>
    </w:p>
    <w:p w:rsidR="00FD0FE4" w:rsidRPr="001B2438" w:rsidRDefault="00FD0FE4" w:rsidP="00FD0FE4">
      <w:pPr>
        <w:rPr>
          <w:rFonts w:asciiTheme="minorHAnsi" w:hAnsiTheme="minorHAnsi" w:cs="Tahoma"/>
          <w:color w:val="000000"/>
          <w:sz w:val="22"/>
          <w:szCs w:val="22"/>
          <w:lang w:eastAsia="de-DE"/>
        </w:rPr>
      </w:pPr>
      <w:r w:rsidRPr="001B2438">
        <w:rPr>
          <w:rFonts w:asciiTheme="minorHAnsi" w:hAnsiTheme="minorHAnsi" w:cs="Tahoma"/>
          <w:color w:val="000000"/>
          <w:sz w:val="22"/>
          <w:szCs w:val="22"/>
          <w:u w:val="single"/>
          <w:lang w:eastAsia="de-DE"/>
        </w:rPr>
        <w:t>Abstract Rhetorik in Europa (Saarbrücken), 2013:</w:t>
      </w:r>
    </w:p>
    <w:p w:rsidR="00FD0FE4" w:rsidRPr="001B2438" w:rsidRDefault="00FD0FE4" w:rsidP="00FD0FE4">
      <w:pPr>
        <w:rPr>
          <w:rFonts w:asciiTheme="minorHAnsi" w:hAnsiTheme="minorHAnsi" w:cs="Tahoma"/>
          <w:color w:val="000000"/>
          <w:sz w:val="22"/>
          <w:szCs w:val="22"/>
          <w:lang w:eastAsia="de-DE"/>
        </w:rPr>
      </w:pPr>
      <w:r w:rsidRPr="001B2438">
        <w:rPr>
          <w:rFonts w:asciiTheme="minorHAnsi" w:hAnsiTheme="minorHAnsi" w:cs="Tahoma"/>
          <w:color w:val="000000"/>
          <w:sz w:val="22"/>
          <w:szCs w:val="22"/>
          <w:u w:val="single"/>
          <w:lang w:eastAsia="de-DE"/>
        </w:rPr>
        <w:t>Glaubwürdig? – Untersuchung des heutigen – impliziten - christliche Rednerideals</w:t>
      </w:r>
    </w:p>
    <w:p w:rsidR="00FD0FE4" w:rsidRPr="001B2438" w:rsidRDefault="00FD0FE4" w:rsidP="00FD0FE4">
      <w:pPr>
        <w:spacing w:line="285" w:lineRule="atLeast"/>
        <w:jc w:val="both"/>
        <w:rPr>
          <w:rFonts w:asciiTheme="minorHAnsi" w:hAnsiTheme="minorHAnsi" w:cs="Tahoma"/>
          <w:color w:val="000000"/>
          <w:sz w:val="22"/>
          <w:szCs w:val="22"/>
          <w:lang w:eastAsia="de-DE"/>
        </w:rPr>
      </w:pPr>
      <w:r w:rsidRPr="001B2438">
        <w:rPr>
          <w:rFonts w:asciiTheme="minorHAnsi" w:hAnsiTheme="minorHAnsi" w:cs="Tahoma"/>
          <w:color w:val="000000"/>
          <w:sz w:val="22"/>
          <w:szCs w:val="22"/>
          <w:lang w:eastAsia="de-DE"/>
        </w:rPr>
        <w:t>Mit der Glaubwürdigkeit einer Rede und von Redenden beschäftigt sich die Rhetorik bereits seit Aristoteles. In seiner Lehre vom </w:t>
      </w:r>
      <w:r w:rsidRPr="001B2438">
        <w:rPr>
          <w:rFonts w:asciiTheme="minorHAnsi" w:hAnsiTheme="minorHAnsi" w:cs="Tahoma"/>
          <w:i/>
          <w:iCs/>
          <w:color w:val="000000"/>
          <w:sz w:val="22"/>
          <w:szCs w:val="22"/>
          <w:lang w:eastAsia="de-DE"/>
        </w:rPr>
        <w:t>ethos</w:t>
      </w:r>
      <w:bookmarkStart w:id="1" w:name="_ftnref1"/>
      <w:r w:rsidRPr="001B2438">
        <w:rPr>
          <w:rFonts w:asciiTheme="minorHAnsi" w:hAnsiTheme="minorHAnsi" w:cs="Tahoma"/>
          <w:i/>
          <w:iCs/>
          <w:color w:val="000000"/>
          <w:sz w:val="22"/>
          <w:szCs w:val="22"/>
          <w:lang w:eastAsia="de-DE"/>
        </w:rPr>
        <w:fldChar w:fldCharType="begin"/>
      </w:r>
      <w:r w:rsidRPr="001B2438">
        <w:rPr>
          <w:rFonts w:asciiTheme="minorHAnsi" w:hAnsiTheme="minorHAnsi" w:cs="Tahoma"/>
          <w:i/>
          <w:iCs/>
          <w:color w:val="000000"/>
          <w:sz w:val="22"/>
          <w:szCs w:val="22"/>
          <w:lang w:eastAsia="de-DE"/>
        </w:rPr>
        <w:instrText xml:space="preserve"> HYPERLINK "https://webmail.uni-saarland.de/imp/" \l "_ftn1" \o "" \t "H6ZaX8ajPV5RG6QgLYHV56A" </w:instrText>
      </w:r>
      <w:r w:rsidRPr="001B2438">
        <w:rPr>
          <w:rFonts w:asciiTheme="minorHAnsi" w:hAnsiTheme="minorHAnsi" w:cs="Tahoma"/>
          <w:i/>
          <w:iCs/>
          <w:color w:val="000000"/>
          <w:sz w:val="22"/>
          <w:szCs w:val="22"/>
          <w:lang w:eastAsia="de-DE"/>
        </w:rPr>
        <w:fldChar w:fldCharType="separate"/>
      </w:r>
      <w:r w:rsidRPr="001B2438">
        <w:rPr>
          <w:rFonts w:asciiTheme="minorHAnsi" w:hAnsiTheme="minorHAnsi" w:cs="Tahoma"/>
          <w:b/>
          <w:bCs/>
          <w:i/>
          <w:iCs/>
          <w:color w:val="0000FF"/>
          <w:sz w:val="22"/>
          <w:szCs w:val="22"/>
          <w:u w:val="single"/>
          <w:lang w:eastAsia="de-DE"/>
        </w:rPr>
        <w:t>[1]</w:t>
      </w:r>
      <w:r w:rsidRPr="001B2438">
        <w:rPr>
          <w:rFonts w:asciiTheme="minorHAnsi" w:hAnsiTheme="minorHAnsi" w:cs="Tahoma"/>
          <w:i/>
          <w:iCs/>
          <w:color w:val="000000"/>
          <w:sz w:val="22"/>
          <w:szCs w:val="22"/>
          <w:lang w:eastAsia="de-DE"/>
        </w:rPr>
        <w:fldChar w:fldCharType="end"/>
      </w:r>
      <w:bookmarkEnd w:id="1"/>
      <w:r w:rsidRPr="001B2438">
        <w:rPr>
          <w:rFonts w:asciiTheme="minorHAnsi" w:hAnsiTheme="minorHAnsi" w:cs="Tahoma"/>
          <w:color w:val="000000"/>
          <w:sz w:val="22"/>
          <w:szCs w:val="22"/>
          <w:lang w:eastAsia="de-DE"/>
        </w:rPr>
        <w:t> analysiert er Verhaltensweisen und Kompetenzen, die Sprechende in ihren Rede- oder Gesprächsbeiträgen präsentieren können, damit ihnen Glauben geschenkt wird, widmet sich also spezifisch der Glaubwürdigkeit eines Redenden. In Ahnlehnung an Aritsoteles formulierte der Römer Quintilian gut 600 Jahre später das Ideal des „vir bonus dicendi peritus“, eines perfekten Redners, der alles in allem tugendhaft ist. Doch nicht nur heute, schon damals war dieses Ideal weit entfernt von der normalen Realität. In unserer von Transkulturalität geprägten Lebenswelt ist es nicht mehr zeitgemäß, ein allgemeingültiges Rednerideal zu postulieren. Kontextbedingt aber existieren trotzdem implizite Maßstäbe, die an RednerInnen angelegt werden. Gerade für im Bereich Rhetorik Lehrende ist es deswegen unabdingbar, sich über diese Maßstäbe, also über das RednerInnen-Ideal der Auftraggebenden, Lernenden und späteren ZuhörerInnen, Gedanken zu machen. In diesem Vortrag sollen solcherlei Maßstäbe aufgespürt werden.</w:t>
      </w:r>
    </w:p>
    <w:p w:rsidR="00FD0FE4" w:rsidRPr="001B2438" w:rsidRDefault="00FD0FE4" w:rsidP="00FD0FE4">
      <w:pPr>
        <w:spacing w:line="285" w:lineRule="atLeast"/>
        <w:jc w:val="both"/>
        <w:rPr>
          <w:rFonts w:asciiTheme="minorHAnsi" w:hAnsiTheme="minorHAnsi" w:cs="Tahoma"/>
          <w:color w:val="000000"/>
          <w:sz w:val="22"/>
          <w:szCs w:val="22"/>
          <w:lang w:eastAsia="de-DE"/>
        </w:rPr>
      </w:pPr>
      <w:r w:rsidRPr="001B2438">
        <w:rPr>
          <w:rFonts w:asciiTheme="minorHAnsi" w:hAnsiTheme="minorHAnsi" w:cs="Tahoma"/>
          <w:color w:val="000000"/>
          <w:sz w:val="22"/>
          <w:szCs w:val="22"/>
          <w:lang w:eastAsia="de-DE"/>
        </w:rPr>
        <w:t>Exemplarisch sollen die rhetorisch-professionellen Anforderungen an eine Gruppe untersucht werden, die aufgrund ihres Gegenstandes ganz besonders auf die Reputation als glaubwürdige RednerInnen angewiesen ist: katholische ReligionslehrerInnen, KatechetInnen und SeelsorgerInnen. Hierbei kann herausgestellt werden, dass für die Formulierung eines Rednerideals nicht nur die technische, sondern gerade auch die moralische Komponente eine wichtige Rolle spielt. Die „Tugendhaftigkeit“ zeigt sich hier also eng mit der Frage nach dem/r idealen RednerIn verknüpft. Entsprechend werden sich Vortrag und Diskussion den folgenden Fragen widmen:</w:t>
      </w:r>
    </w:p>
    <w:p w:rsidR="00FD0FE4" w:rsidRPr="001B2438" w:rsidRDefault="00FD0FE4" w:rsidP="00FD0FE4">
      <w:pPr>
        <w:spacing w:line="285" w:lineRule="atLeast"/>
        <w:jc w:val="both"/>
        <w:rPr>
          <w:rFonts w:asciiTheme="minorHAnsi" w:hAnsiTheme="minorHAnsi" w:cs="Tahoma"/>
          <w:color w:val="000000"/>
          <w:sz w:val="22"/>
          <w:szCs w:val="22"/>
          <w:lang w:eastAsia="de-DE"/>
        </w:rPr>
      </w:pPr>
      <w:r w:rsidRPr="001B2438">
        <w:rPr>
          <w:rFonts w:asciiTheme="minorHAnsi" w:hAnsiTheme="minorHAnsi" w:cs="Tahoma"/>
          <w:color w:val="000000"/>
          <w:sz w:val="22"/>
          <w:szCs w:val="22"/>
          <w:lang w:eastAsia="de-DE"/>
        </w:rPr>
        <w:t>Kann eine solche Erkenntnis auch auf andere Berufsgruppen übertragen werden? Lässt sich auf Grundlage dieser Untersuchung eine abstraktere „rhetorische Ethik“ konzipieren?</w:t>
      </w:r>
    </w:p>
    <w:p w:rsidR="00FD0FE4" w:rsidRPr="001B2438" w:rsidRDefault="00FD0FE4" w:rsidP="00FD0FE4">
      <w:pPr>
        <w:spacing w:line="285" w:lineRule="atLeast"/>
        <w:jc w:val="both"/>
        <w:rPr>
          <w:rFonts w:asciiTheme="minorHAnsi" w:hAnsiTheme="minorHAnsi" w:cs="Tahoma"/>
          <w:color w:val="000000"/>
          <w:sz w:val="22"/>
          <w:szCs w:val="22"/>
          <w:lang w:eastAsia="de-DE"/>
        </w:rPr>
      </w:pPr>
      <w:r w:rsidRPr="001B2438">
        <w:rPr>
          <w:rFonts w:asciiTheme="minorHAnsi" w:hAnsiTheme="minorHAnsi" w:cs="Tahoma"/>
          <w:color w:val="000000"/>
          <w:sz w:val="22"/>
          <w:szCs w:val="22"/>
          <w:lang w:eastAsia="de-DE"/>
        </w:rPr>
        <w:t>Wodurch kann ein oder eine RednerIn seine oder ihre Glaubwürdigkeit verlieren?</w:t>
      </w:r>
    </w:p>
    <w:p w:rsidR="00FD0FE4" w:rsidRPr="001B2438" w:rsidRDefault="00FD0FE4" w:rsidP="00FD0FE4">
      <w:pPr>
        <w:spacing w:line="285" w:lineRule="atLeast"/>
        <w:jc w:val="both"/>
        <w:rPr>
          <w:rFonts w:asciiTheme="minorHAnsi" w:hAnsiTheme="minorHAnsi" w:cs="Tahoma"/>
          <w:color w:val="000000"/>
          <w:sz w:val="22"/>
          <w:szCs w:val="22"/>
          <w:lang w:eastAsia="de-DE"/>
        </w:rPr>
      </w:pPr>
      <w:r w:rsidRPr="001B2438">
        <w:rPr>
          <w:rFonts w:asciiTheme="minorHAnsi" w:hAnsiTheme="minorHAnsi" w:cs="Tahoma"/>
          <w:color w:val="000000"/>
          <w:sz w:val="22"/>
          <w:szCs w:val="22"/>
          <w:lang w:eastAsia="de-DE"/>
        </w:rPr>
        <w:t>Welche Möglichkeiten sind RednerInnen konkret gegeben, ein möglichst vertrauenswürdiges rednerisches </w:t>
      </w:r>
      <w:r w:rsidRPr="001B2438">
        <w:rPr>
          <w:rFonts w:asciiTheme="minorHAnsi" w:hAnsiTheme="minorHAnsi" w:cs="Tahoma"/>
          <w:i/>
          <w:iCs/>
          <w:color w:val="000000"/>
          <w:sz w:val="22"/>
          <w:szCs w:val="22"/>
          <w:lang w:eastAsia="de-DE"/>
        </w:rPr>
        <w:t>ethos</w:t>
      </w:r>
      <w:r w:rsidRPr="001B2438">
        <w:rPr>
          <w:rFonts w:asciiTheme="minorHAnsi" w:hAnsiTheme="minorHAnsi" w:cs="Tahoma"/>
          <w:color w:val="000000"/>
          <w:sz w:val="22"/>
          <w:szCs w:val="22"/>
          <w:lang w:eastAsia="de-DE"/>
        </w:rPr>
        <w:t> zu präsentieren?</w:t>
      </w:r>
    </w:p>
    <w:p w:rsidR="00DB229F" w:rsidRDefault="00FD0FE4" w:rsidP="00FD0FE4">
      <w:pPr>
        <w:spacing w:line="285" w:lineRule="atLeast"/>
        <w:jc w:val="both"/>
        <w:rPr>
          <w:rFonts w:asciiTheme="minorHAnsi" w:hAnsiTheme="minorHAnsi" w:cs="Tahoma"/>
          <w:color w:val="000000"/>
          <w:sz w:val="22"/>
          <w:szCs w:val="22"/>
          <w:lang w:eastAsia="de-DE"/>
        </w:rPr>
      </w:pPr>
      <w:r w:rsidRPr="001B2438">
        <w:rPr>
          <w:rFonts w:asciiTheme="minorHAnsi" w:hAnsiTheme="minorHAnsi" w:cs="Tahoma"/>
          <w:color w:val="000000"/>
          <w:sz w:val="22"/>
          <w:szCs w:val="22"/>
          <w:lang w:eastAsia="de-DE"/>
        </w:rPr>
        <w:t> </w:t>
      </w:r>
    </w:p>
    <w:p w:rsidR="00DB229F" w:rsidRDefault="00DB229F" w:rsidP="00DB229F">
      <w:pPr>
        <w:rPr>
          <w:rFonts w:asciiTheme="minorHAnsi" w:hAnsiTheme="minorHAnsi"/>
          <w:sz w:val="22"/>
          <w:szCs w:val="22"/>
          <w:lang w:val="hr-HR"/>
        </w:rPr>
      </w:pPr>
    </w:p>
    <w:p w:rsidR="00DB229F" w:rsidRPr="00B85C45" w:rsidRDefault="00DB229F" w:rsidP="00DB229F">
      <w:pPr>
        <w:rPr>
          <w:rFonts w:asciiTheme="minorHAnsi" w:hAnsiTheme="minorHAnsi"/>
          <w:sz w:val="22"/>
          <w:szCs w:val="22"/>
        </w:rPr>
      </w:pPr>
      <w:r w:rsidRPr="00B85C45">
        <w:rPr>
          <w:rFonts w:asciiTheme="minorHAnsi" w:hAnsiTheme="minorHAnsi"/>
          <w:sz w:val="22"/>
          <w:szCs w:val="22"/>
        </w:rPr>
        <w:t>Franziska Trischler</w:t>
      </w:r>
      <w:r w:rsidRPr="00B85C45">
        <w:rPr>
          <w:rFonts w:asciiTheme="minorHAnsi" w:hAnsiTheme="minorHAnsi"/>
          <w:sz w:val="22"/>
          <w:szCs w:val="22"/>
        </w:rPr>
        <w:br/>
        <w:t>Jahrgang 1982. Studium der Sprechwissenschaft, kath. Theologie und Germanistik an der Univerität Koblenz-Landau, Landau, 2003 - 2009. Abschluss mit Auszeichnung, interdisziplinäre Magisterarbeit zu Konzepten rhetorischer Ethik in der katholischen Pastoraltheologie mit dem Titel "Ethos zur Sprache bringen. Zur Bedeutung der narratio für die Glaubwürdigkeit christlicher Rede", ausgezeichnet mit dem Universitätspreis der Universität Koblenz-Landau.  Wiss. Mitarbeiterin an der Universität des Saarlandes für das "Entwicklungslabor akademische Beredesamkeit", einem interdisziplinären hochschuldidaktischen Projekt zur Lehrform Vorlesung, 2009 - 2010. Seit 2010 akad. Mitarbeiterin an der Pädagogischen Hochschule Freiburg, Lehrbeauftragte in der Pastoraltheologie der theol. Fakultät der Universität Freiburg. Seit 2006 freiberuflich aktiv u.a. als Kommunikationspädagogin im ästhetischen und rhetorischen Bereich, als Moderatorin, Sprecherin und Schauspielerin. Thematische Schwerpunkte: rhet. Ethos und RednerInnen-Ideal, rhetorische Ethik und rhet. Kompetenzen und deren Förderung in der Schule, Vorleselehre.</w:t>
      </w:r>
    </w:p>
    <w:p w:rsidR="00DB229F" w:rsidRPr="00B85C45" w:rsidRDefault="00DB229F" w:rsidP="00DB229F">
      <w:pPr>
        <w:rPr>
          <w:rFonts w:asciiTheme="minorHAnsi" w:hAnsiTheme="minorHAnsi"/>
          <w:sz w:val="22"/>
          <w:szCs w:val="22"/>
          <w:lang w:val="hr-HR"/>
        </w:rPr>
      </w:pPr>
    </w:p>
    <w:p w:rsidR="00FD0FE4" w:rsidRPr="001B2438" w:rsidRDefault="00E61785" w:rsidP="00FD0FE4">
      <w:pPr>
        <w:rPr>
          <w:rFonts w:asciiTheme="minorHAnsi" w:hAnsiTheme="minorHAnsi" w:cs="Tahoma"/>
          <w:color w:val="000000"/>
          <w:sz w:val="22"/>
          <w:szCs w:val="22"/>
          <w:lang w:eastAsia="de-DE"/>
        </w:rPr>
      </w:pPr>
      <w:r>
        <w:rPr>
          <w:rFonts w:asciiTheme="minorHAnsi" w:hAnsiTheme="minorHAnsi" w:cs="Tahoma"/>
          <w:color w:val="000000"/>
          <w:sz w:val="22"/>
          <w:szCs w:val="22"/>
          <w:lang w:eastAsia="de-DE"/>
        </w:rPr>
        <w:pict>
          <v:rect id="_x0000_i1025" style="width:149.7pt;height:.75pt" o:hrpct="330" o:hrstd="t" o:hr="t" fillcolor="#a0a0a0" stroked="f"/>
        </w:pict>
      </w:r>
    </w:p>
    <w:bookmarkStart w:id="2" w:name="_ftn1"/>
    <w:p w:rsidR="00EB3658" w:rsidRPr="00DB229F" w:rsidRDefault="00FD0FE4" w:rsidP="00DB229F">
      <w:pPr>
        <w:jc w:val="both"/>
        <w:rPr>
          <w:rFonts w:asciiTheme="minorHAnsi" w:hAnsiTheme="minorHAnsi" w:cs="Tahoma"/>
          <w:color w:val="000000"/>
          <w:sz w:val="22"/>
          <w:szCs w:val="22"/>
          <w:lang w:eastAsia="de-DE"/>
        </w:rPr>
      </w:pPr>
      <w:r w:rsidRPr="001B2438">
        <w:rPr>
          <w:rFonts w:asciiTheme="minorHAnsi" w:hAnsiTheme="minorHAnsi" w:cs="Tahoma"/>
          <w:color w:val="000000"/>
          <w:sz w:val="22"/>
          <w:szCs w:val="22"/>
          <w:lang w:eastAsia="de-DE"/>
        </w:rPr>
        <w:fldChar w:fldCharType="begin"/>
      </w:r>
      <w:r w:rsidRPr="001B2438">
        <w:rPr>
          <w:rFonts w:asciiTheme="minorHAnsi" w:hAnsiTheme="minorHAnsi" w:cs="Tahoma"/>
          <w:color w:val="000000"/>
          <w:sz w:val="22"/>
          <w:szCs w:val="22"/>
          <w:lang w:eastAsia="de-DE"/>
        </w:rPr>
        <w:instrText xml:space="preserve"> HYPERLINK "https://webmail.uni-saarland.de/imp/" \l "_ftnref1" \o "" \t "H6ZaX8ajPV5RG6QgLYHV56A" </w:instrText>
      </w:r>
      <w:r w:rsidRPr="001B2438">
        <w:rPr>
          <w:rFonts w:asciiTheme="minorHAnsi" w:hAnsiTheme="minorHAnsi" w:cs="Tahoma"/>
          <w:color w:val="000000"/>
          <w:sz w:val="22"/>
          <w:szCs w:val="22"/>
          <w:lang w:eastAsia="de-DE"/>
        </w:rPr>
        <w:fldChar w:fldCharType="separate"/>
      </w:r>
      <w:r w:rsidRPr="001B2438">
        <w:rPr>
          <w:rFonts w:asciiTheme="minorHAnsi" w:hAnsiTheme="minorHAnsi" w:cs="Tahoma"/>
          <w:color w:val="0000FF"/>
          <w:sz w:val="22"/>
          <w:szCs w:val="22"/>
          <w:u w:val="single"/>
          <w:lang w:eastAsia="de-DE"/>
        </w:rPr>
        <w:t>[1]</w:t>
      </w:r>
      <w:r w:rsidRPr="001B2438">
        <w:rPr>
          <w:rFonts w:asciiTheme="minorHAnsi" w:hAnsiTheme="minorHAnsi" w:cs="Tahoma"/>
          <w:color w:val="000000"/>
          <w:sz w:val="22"/>
          <w:szCs w:val="22"/>
          <w:lang w:eastAsia="de-DE"/>
        </w:rPr>
        <w:fldChar w:fldCharType="end"/>
      </w:r>
      <w:bookmarkEnd w:id="2"/>
      <w:r w:rsidRPr="001B2438">
        <w:rPr>
          <w:rFonts w:asciiTheme="minorHAnsi" w:hAnsiTheme="minorHAnsi" w:cs="Tahoma"/>
          <w:color w:val="000000"/>
          <w:sz w:val="22"/>
          <w:szCs w:val="22"/>
          <w:lang w:eastAsia="de-DE"/>
        </w:rPr>
        <w:t> Der Begriff stammt aus der „Rhetorik“ des Aristoteles, in der das </w:t>
      </w:r>
      <w:r w:rsidRPr="001B2438">
        <w:rPr>
          <w:rFonts w:asciiTheme="minorHAnsi" w:hAnsiTheme="minorHAnsi" w:cs="Tahoma"/>
          <w:i/>
          <w:iCs/>
          <w:color w:val="000000"/>
          <w:sz w:val="22"/>
          <w:szCs w:val="22"/>
          <w:lang w:eastAsia="de-DE"/>
        </w:rPr>
        <w:t>ethos </w:t>
      </w:r>
      <w:r w:rsidRPr="001B2438">
        <w:rPr>
          <w:rFonts w:asciiTheme="minorHAnsi" w:hAnsiTheme="minorHAnsi" w:cs="Tahoma"/>
          <w:color w:val="000000"/>
          <w:sz w:val="22"/>
          <w:szCs w:val="22"/>
          <w:lang w:eastAsia="de-DE"/>
        </w:rPr>
        <w:t>als eines der drei entscheidenden Überzeugungsmittel gilt: „Durch den Charakter geschieht dies (die Persuasion des Publikums; F.T.), wenn die Rede so dargeboten wird, daß sie den Redner glaubwürdig erscheinen läßt.“ Aristoteles, Rhe</w:t>
      </w:r>
      <w:r w:rsidR="00DB229F">
        <w:rPr>
          <w:rFonts w:asciiTheme="minorHAnsi" w:hAnsiTheme="minorHAnsi" w:cs="Tahoma"/>
          <w:color w:val="000000"/>
          <w:sz w:val="22"/>
          <w:szCs w:val="22"/>
          <w:lang w:eastAsia="de-DE"/>
        </w:rPr>
        <w:t>t.  I, 1356 a, 2, 4, S. 1</w:t>
      </w:r>
    </w:p>
    <w:sectPr w:rsidR="00EB3658" w:rsidRPr="00DB22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85" w:rsidRDefault="00E61785" w:rsidP="005A6C40">
      <w:r>
        <w:separator/>
      </w:r>
    </w:p>
  </w:endnote>
  <w:endnote w:type="continuationSeparator" w:id="0">
    <w:p w:rsidR="00E61785" w:rsidRDefault="00E61785" w:rsidP="005A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85" w:rsidRDefault="00E61785" w:rsidP="005A6C40">
      <w:r>
        <w:separator/>
      </w:r>
    </w:p>
  </w:footnote>
  <w:footnote w:type="continuationSeparator" w:id="0">
    <w:p w:rsidR="00E61785" w:rsidRDefault="00E61785" w:rsidP="005A6C40">
      <w:r>
        <w:continuationSeparator/>
      </w:r>
    </w:p>
  </w:footnote>
  <w:footnote w:id="1">
    <w:p w:rsidR="00EB3658" w:rsidRDefault="00EB3658" w:rsidP="00EB3658">
      <w:pPr>
        <w:pStyle w:val="FootnoteText"/>
      </w:pPr>
      <w:r>
        <w:rPr>
          <w:rStyle w:val="FootnoteReference"/>
        </w:rPr>
        <w:footnoteRef/>
      </w:r>
      <w:r>
        <w:t xml:space="preserve"> Erasmus, Desiderius: Ecclesiastes Or the Preacher: An Essay, Kessinger Publishing, 2003.</w:t>
      </w:r>
    </w:p>
  </w:footnote>
  <w:footnote w:id="2">
    <w:p w:rsidR="00EB3658" w:rsidRDefault="00EB3658" w:rsidP="00EB3658">
      <w:pPr>
        <w:pStyle w:val="FootnoteText"/>
      </w:pPr>
      <w:r>
        <w:rPr>
          <w:rStyle w:val="FootnoteReference"/>
        </w:rPr>
        <w:footnoteRef/>
      </w:r>
      <w:r>
        <w:t xml:space="preserve"> </w:t>
      </w:r>
      <w:r>
        <w:rPr>
          <w:i/>
        </w:rPr>
        <w:t>De formandis concionibus sacris, seu de interpretatione Scripturarum populari libri duo</w:t>
      </w:r>
      <w:r>
        <w:t xml:space="preserve"> (1553)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FE"/>
    <w:rsid w:val="001B2438"/>
    <w:rsid w:val="00311B17"/>
    <w:rsid w:val="0036249B"/>
    <w:rsid w:val="003D765B"/>
    <w:rsid w:val="005A6C40"/>
    <w:rsid w:val="006E54B8"/>
    <w:rsid w:val="007570FC"/>
    <w:rsid w:val="00A102D2"/>
    <w:rsid w:val="00A26A79"/>
    <w:rsid w:val="00AC1E2E"/>
    <w:rsid w:val="00AD3AB0"/>
    <w:rsid w:val="00B1778C"/>
    <w:rsid w:val="00B85C45"/>
    <w:rsid w:val="00C42BB0"/>
    <w:rsid w:val="00CB1687"/>
    <w:rsid w:val="00DB229F"/>
    <w:rsid w:val="00E25956"/>
    <w:rsid w:val="00E476F0"/>
    <w:rsid w:val="00E61785"/>
    <w:rsid w:val="00E93174"/>
    <w:rsid w:val="00EB3658"/>
    <w:rsid w:val="00F450FE"/>
    <w:rsid w:val="00FD0F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FC"/>
    <w:pPr>
      <w:spacing w:after="0" w:line="240" w:lineRule="auto"/>
    </w:pPr>
    <w:rPr>
      <w:rFonts w:ascii="Times New Roman" w:eastAsia="Times New Roman" w:hAnsi="Times New Roman" w:cs="Times New Roman"/>
      <w:smallCaps/>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70FC"/>
    <w:pPr>
      <w:spacing w:before="100" w:beforeAutospacing="1" w:after="100" w:afterAutospacing="1"/>
    </w:pPr>
    <w:rPr>
      <w:smallCaps w:val="0"/>
    </w:rPr>
  </w:style>
  <w:style w:type="character" w:customStyle="1" w:styleId="il">
    <w:name w:val="il"/>
    <w:basedOn w:val="DefaultParagraphFont"/>
    <w:rsid w:val="00AC1E2E"/>
  </w:style>
  <w:style w:type="character" w:styleId="Hyperlink">
    <w:name w:val="Hyperlink"/>
    <w:basedOn w:val="DefaultParagraphFont"/>
    <w:uiPriority w:val="99"/>
    <w:unhideWhenUsed/>
    <w:rsid w:val="005A6C40"/>
    <w:rPr>
      <w:color w:val="0000FF" w:themeColor="hyperlink"/>
      <w:u w:val="single"/>
    </w:rPr>
  </w:style>
  <w:style w:type="paragraph" w:styleId="FootnoteText">
    <w:name w:val="footnote text"/>
    <w:basedOn w:val="Normal"/>
    <w:link w:val="FootnoteTextChar"/>
    <w:semiHidden/>
    <w:rsid w:val="005A6C40"/>
    <w:rPr>
      <w:smallCaps w:val="0"/>
      <w:sz w:val="20"/>
      <w:szCs w:val="20"/>
    </w:rPr>
  </w:style>
  <w:style w:type="character" w:customStyle="1" w:styleId="FootnoteTextChar">
    <w:name w:val="Footnote Text Char"/>
    <w:basedOn w:val="DefaultParagraphFont"/>
    <w:link w:val="FootnoteText"/>
    <w:semiHidden/>
    <w:rsid w:val="005A6C40"/>
    <w:rPr>
      <w:rFonts w:ascii="Times New Roman" w:eastAsia="Times New Roman" w:hAnsi="Times New Roman" w:cs="Times New Roman"/>
      <w:sz w:val="20"/>
      <w:szCs w:val="20"/>
      <w:lang w:val="hu-HU" w:eastAsia="hu-HU"/>
    </w:rPr>
  </w:style>
  <w:style w:type="character" w:styleId="FootnoteReference">
    <w:name w:val="footnote reference"/>
    <w:semiHidden/>
    <w:rsid w:val="005A6C40"/>
    <w:rPr>
      <w:vertAlign w:val="superscript"/>
    </w:rPr>
  </w:style>
  <w:style w:type="character" w:customStyle="1" w:styleId="apple-converted-space">
    <w:name w:val="apple-converted-space"/>
    <w:basedOn w:val="DefaultParagraphFont"/>
    <w:rsid w:val="00EB36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FC"/>
    <w:pPr>
      <w:spacing w:after="0" w:line="240" w:lineRule="auto"/>
    </w:pPr>
    <w:rPr>
      <w:rFonts w:ascii="Times New Roman" w:eastAsia="Times New Roman" w:hAnsi="Times New Roman" w:cs="Times New Roman"/>
      <w:smallCaps/>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70FC"/>
    <w:pPr>
      <w:spacing w:before="100" w:beforeAutospacing="1" w:after="100" w:afterAutospacing="1"/>
    </w:pPr>
    <w:rPr>
      <w:smallCaps w:val="0"/>
    </w:rPr>
  </w:style>
  <w:style w:type="character" w:customStyle="1" w:styleId="il">
    <w:name w:val="il"/>
    <w:basedOn w:val="DefaultParagraphFont"/>
    <w:rsid w:val="00AC1E2E"/>
  </w:style>
  <w:style w:type="character" w:styleId="Hyperlink">
    <w:name w:val="Hyperlink"/>
    <w:basedOn w:val="DefaultParagraphFont"/>
    <w:uiPriority w:val="99"/>
    <w:unhideWhenUsed/>
    <w:rsid w:val="005A6C40"/>
    <w:rPr>
      <w:color w:val="0000FF" w:themeColor="hyperlink"/>
      <w:u w:val="single"/>
    </w:rPr>
  </w:style>
  <w:style w:type="paragraph" w:styleId="FootnoteText">
    <w:name w:val="footnote text"/>
    <w:basedOn w:val="Normal"/>
    <w:link w:val="FootnoteTextChar"/>
    <w:semiHidden/>
    <w:rsid w:val="005A6C40"/>
    <w:rPr>
      <w:smallCaps w:val="0"/>
      <w:sz w:val="20"/>
      <w:szCs w:val="20"/>
    </w:rPr>
  </w:style>
  <w:style w:type="character" w:customStyle="1" w:styleId="FootnoteTextChar">
    <w:name w:val="Footnote Text Char"/>
    <w:basedOn w:val="DefaultParagraphFont"/>
    <w:link w:val="FootnoteText"/>
    <w:semiHidden/>
    <w:rsid w:val="005A6C40"/>
    <w:rPr>
      <w:rFonts w:ascii="Times New Roman" w:eastAsia="Times New Roman" w:hAnsi="Times New Roman" w:cs="Times New Roman"/>
      <w:sz w:val="20"/>
      <w:szCs w:val="20"/>
      <w:lang w:val="hu-HU" w:eastAsia="hu-HU"/>
    </w:rPr>
  </w:style>
  <w:style w:type="character" w:styleId="FootnoteReference">
    <w:name w:val="footnote reference"/>
    <w:semiHidden/>
    <w:rsid w:val="005A6C40"/>
    <w:rPr>
      <w:vertAlign w:val="superscript"/>
    </w:rPr>
  </w:style>
  <w:style w:type="character" w:customStyle="1" w:styleId="apple-converted-space">
    <w:name w:val="apple-converted-space"/>
    <w:basedOn w:val="DefaultParagraphFont"/>
    <w:rsid w:val="00EB3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85489">
      <w:bodyDiv w:val="1"/>
      <w:marLeft w:val="0"/>
      <w:marRight w:val="0"/>
      <w:marTop w:val="0"/>
      <w:marBottom w:val="0"/>
      <w:divBdr>
        <w:top w:val="none" w:sz="0" w:space="0" w:color="auto"/>
        <w:left w:val="none" w:sz="0" w:space="0" w:color="auto"/>
        <w:bottom w:val="none" w:sz="0" w:space="0" w:color="auto"/>
        <w:right w:val="none" w:sz="0" w:space="0" w:color="auto"/>
      </w:divBdr>
    </w:div>
    <w:div w:id="1270699923">
      <w:bodyDiv w:val="1"/>
      <w:marLeft w:val="0"/>
      <w:marRight w:val="0"/>
      <w:marTop w:val="0"/>
      <w:marBottom w:val="0"/>
      <w:divBdr>
        <w:top w:val="none" w:sz="0" w:space="0" w:color="auto"/>
        <w:left w:val="none" w:sz="0" w:space="0" w:color="auto"/>
        <w:bottom w:val="none" w:sz="0" w:space="0" w:color="auto"/>
        <w:right w:val="none" w:sz="0" w:space="0" w:color="auto"/>
      </w:divBdr>
    </w:div>
    <w:div w:id="15464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3638</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Lohmann</dc:creator>
  <cp:lastModifiedBy>Lohmann</cp:lastModifiedBy>
  <cp:revision>9</cp:revision>
  <dcterms:created xsi:type="dcterms:W3CDTF">2013-07-16T12:57:00Z</dcterms:created>
  <dcterms:modified xsi:type="dcterms:W3CDTF">2013-10-08T09:57:00Z</dcterms:modified>
</cp:coreProperties>
</file>